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постановлением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hyperlink w:history="1" r:id="rIdcggvmtaqttsfiptkyorz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декабря 2009 года № 795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декабря 2001 года № 780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Перечня медицинских показаний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получение инвалидами Великой Отечественной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войны средств передвижения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 исполнение статьи 15 </w:t>
      </w:r>
      <w:hyperlink w:history="1" r:id="rId_phmoiszp8ntsrxtyuvz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ветеранах войны, Вооруженных Сил и тружениках тыла" и в целях упорядочения льготного обеспечения инвалидов Великой Отечественной войны средствами передвижения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прилагаемый </w:t>
      </w:r>
      <w:hyperlink w:history="1" r:id="rIdhnclxdhdnahojtokuct8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медицинских показаний на получение инвалидами Великой Отечественной войны средств передвижения.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возложить на отдел социально-культурного развития Аппарата 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</w:t>
      </w:r>
      <w:r>
        <w:rPr>
          <w:rFonts w:ascii="Arial" w:cs="Arial" w:eastAsia="Arial" w:hAnsi="Arial"/>
          <w:sz w:val="24"/>
          <w:szCs w:val="24"/>
        </w:rPr>
        <w:t xml:space="preserve">
 постановлением Правительства
 Кыргызской Республики от
 10 декабря 2001 года № 780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медицинских показаний на получение инвалидами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Великой Отечественной войны средств передвижения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Паралич или выраженный парез одной нижней конечности, параплегия, выраженный парапарез.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Гемиплегия, выраженный гемипарез.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Выраженная атаксия, гиперкинетический амиостатический синдром.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Тромбооблитерирующие заболевания нижних конечностей с хронической артериальной недостаточностью II и более степени.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Заболевание вен нижней конечности с хронической венозной недостаточностью III ст. или обеих нижних конечностей II-III ст.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Слоновость обеих нижних конечностей.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Культи обеих кистей и более высокие уровни ампутации.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Множественные анкилозы или резко выраженные контрактуры не менее 2-х крупных суставов одной или обеих нижних конечностей.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Культи обеих стоп по Шарпу (с резекцией головок плюсневых костей) и более высокие уровни культей нижних конечностей.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Культя голени и более высокая ампутация нижней конечности.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Врожденный или приобретенный вывих обоих тазобедренных суставов.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Болтающийся тазобедренный или коленный суставы.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Анкилоз или резко выраженная контрактура коленного сустава в функционально невыгодном положении с углом менее 150 и более 170 градусов.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Анкилоз или резко выраженная контрактура тазобедренного сустава (объем движений менее 10 градусов).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Резко выраженная контрактура голеностопного сустава с порочным положением стопы.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Неправильно сросшийся перелом обеих бедренных костей или костей голеней с деформацией их под углом менее 170 градусов.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Сочетание патологии одной конечности в парной патологии с хронически текущим (более 2-х лет) остеомиелитом с наличием свища, полости с секвестром.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Ложный сустав или крупный костный дефект (поперечный или краевой с разрешением более половины окружности кости) бедра, обеих костей голени или большеберцовой кости при деформации малоберцовой кости под углом менее 170 градусов.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Эндопротез тазобедренного сустава.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Эндопротез обоих коленных суставов.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Укорочение одной конечности на 10 см.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Значительные посттравматические трофические нарушения с наличием длительно незаживающей язвы (более 6 месяцев) или рецидивирующей язвы голени 20 см и более, на тыле стопы 10 см и более, на подошвенной поверхности не менее 2-х см.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Заболевания, деформации позвоночника, значительно затрудняющие стояние и ходьбу; искривление позвоночника III-IV ст. с резко выраженным нарушением функции.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Анкилозирующий спондилоартрит (болезнь Бехтерева) с выраженной контрактурой тазобедренных суставов.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6d3q-5-nnre-bhea926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dalil.kg/document/96467</w:t>
      </w:r>
    </w:hyperlink>
  </w:p>
  <w:p>
    <w:pPr>
      <w:spacing w:after="0" w:before="40"/>
      <w:jc w:val="center"/>
    </w:pPr>
    <w:hyperlink w:history="1" r:id="rId6yq4p6dx5az0ycazabka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ggvmtaqttsfiptkyorzi" Type="http://schemas.openxmlformats.org/officeDocument/2006/relationships/hyperlink" Target="https://dalil.kg/document/90442" TargetMode="External"/><Relationship Id="rId_phmoiszp8ntsrxtyuvzc" Type="http://schemas.openxmlformats.org/officeDocument/2006/relationships/hyperlink" Target="https://dalil.kg/document/620" TargetMode="External"/><Relationship Id="rIdhnclxdhdnahojtokuct8d" Type="http://schemas.openxmlformats.org/officeDocument/2006/relationships/hyperlink" Target="https://dalil.kg/document/96467#&#1088;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6d3q-5-nnre-bhea926a" Type="http://schemas.openxmlformats.org/officeDocument/2006/relationships/hyperlink" Target="https://dalil.kg/document/96467" TargetMode="External"/><Relationship Id="rId6yq4p6dx5az0ycazabka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2026-10-01T06:34:59.030Z</dcterms:created>
  <dcterms:modified xsi:type="dcterms:W3CDTF">2026-10-01T06:34:59.030Z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