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5ts9y-nv5dsbabzde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мая 2019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по развитию орехоплодных культур в Кыргызской Республике до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восстановления и повышения продуктивности орехоплодных культур лесного фонда Кыргызской Республики и выполнения Плана действий по реализации </w:t>
      </w:r>
      <w:hyperlink w:history="1" r:id="rIdgfztnhpshww8ajcepbz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Приоритетов</w:t>
        </w:r>
      </w:hyperlink>
      <w:r>
        <w:rPr>
          <w:rFonts w:ascii="Arial" w:cs="Arial" w:eastAsia="Arial" w:hAnsi="Arial"/>
          <w:sz w:val="24"/>
          <w:szCs w:val="24"/>
        </w:rPr>
        <w:t xml:space="preserve"> сохранения биологического разнообразия Кыргызской Республики на 2014-2020 годы, утвержденного </w:t>
      </w:r>
      <w:hyperlink w:history="1" r:id="rIdz7je9zjggi7b6hbw-sq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2014 года № 131, руководствуясь статьями 10 и 17 </w:t>
      </w:r>
      <w:hyperlink w:history="1" r:id="rIdtvjhvrz1gyk-0oxtrl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oootw0x5ozjgd8quw3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орехоплодных культур в Кыргызской Республике до 2025 года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5lykvn8zxa3vp0ll71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по развитию орехоплодных культур в Кыргызской Республике до 2025 года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Республики, местным государственным администрациям, при участии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в полном объеме и в установленные сроки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1 февраля года, следующего за отчетным, представлять информацию о ходе выполнения Плана мероприятий Государственному агентству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и мониторинг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25 февраля года, следующего за отчетным, представлять сводную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lrbduvckhye_aziw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июня 2014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по развитию орехоплодных культур в Кыргызской Республике до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320"/>
        <w:gridCol w:w="1701"/>
        <w:gridCol w:w="825"/>
        <w:gridCol w:w="1055"/>
        <w:gridCol w:w="725"/>
        <w:gridCol w:w="858"/>
        <w:gridCol w:w="858"/>
        <w:gridCol w:w="858"/>
        <w:gridCol w:w="858"/>
        <w:gridCol w:w="858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7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8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выполнение</w:t>
            </w:r>
          </w:p>
        </w:tc>
        <w:tc>
          <w:tcPr>
            <w:tcW w:type="dxa" w:w="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2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Бюджет, млн.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4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лесхозов и айыл окмоту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Трудоучастие лесопользователей, фермеров, частных лиц и др.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плантации ореха грецкого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 га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Облагораживание загущенных культур ореха, фисташки и миндаля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15350 га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плантации фисташки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 га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плантации миндаля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 га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качественных и сортовых саженцев орехоплодных культур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996,0 тыс. шт.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против вредителей и болезней ореха грецкого, фисташки и миндаля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77500 га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станция защиты леса,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посадочного материала с закрытой корневой системой в специализированных питомниках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717,0 тыс. шт.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станция защиты леса,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цехов по переработке продукции орехоплодных культур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цехов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Научное обеспечение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научные рекомендации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леса НАН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кадрового потенциала (проведение обучения и тренингов)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Высококвалифицированный кадровый потенциал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леса НАН, АО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Программы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оценок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институт леса НАН, АО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правовые акты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материально-технической базы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4 специализированных питомника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стороны информированы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803,5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533,3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 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используются следующие основные понятия и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орехоплодовые леса - массивы естественных насаждений, плодовых, ягодных, орехоплодных и неплодовых и кустарниковых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орехоплодные культуры - дающие съедобные плоды - орехи. К ним относятся орех грецкий, фисташка, миндаль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ГАООСЛХ - Государственное агентство охраны окружающей среды и лесного хозяйства при Правительстве Кыргызской Республики, 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ГЛФ - государственный лесной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лесистость - процент лесопокрытой площади от общей площади страны или определенной территории, состоящей из древесных и кустарниковых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лесные культуры - искусственно созданные лесные насаждения;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плантация - искусственно созданное или сформированное насаждение с целью получения определенных сортиментов или плодов;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облагораживание дикорастущих пород - процесс создания избранной дикорастущей породе благоприятных для ее существования условий, улучшение качества плодов орехоплодных культур путем прививок и ухода за кроной;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насаждений - улучшение малоценных и низкопродуктивных лесных насаждений путем создания лесных культур и формировки с применением обрезки, прививки и других методов;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 - Национальная академия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МГА 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АО -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ЧС - частный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zcne9zl6aounxf_u4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dalil.kg/document/96546</w:t>
      </w:r>
    </w:hyperlink>
  </w:p>
  <w:p>
    <w:pPr>
      <w:spacing w:after="0" w:before="40"/>
      <w:jc w:val="center"/>
    </w:pPr>
    <w:hyperlink w:history="1" r:id="rIdd-gyg1lnkzdkw7a0ka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ts9y-nv5dsbabzde_iq" Type="http://schemas.openxmlformats.org/officeDocument/2006/relationships/hyperlink" Target="https://dalil.kg/document/14276" TargetMode="External"/><Relationship Id="rIdgfztnhpshww8ajcepbzq4" Type="http://schemas.openxmlformats.org/officeDocument/2006/relationships/hyperlink" Target="https://dalil.kg/document/96264#&#1088;1" TargetMode="External"/><Relationship Id="rIdz7je9zjggi7b6hbw-sqej" Type="http://schemas.openxmlformats.org/officeDocument/2006/relationships/hyperlink" Target="https://dalil.kg/document/96264" TargetMode="External"/><Relationship Id="rIdtvjhvrz1gyk-0oxtrlczy" Type="http://schemas.openxmlformats.org/officeDocument/2006/relationships/hyperlink" Target="https://dalil.kg/document/203685" TargetMode="External"/><Relationship Id="rId8oootw0x5ozjgd8quw3mi" Type="http://schemas.openxmlformats.org/officeDocument/2006/relationships/hyperlink" Target="https://dalil.kg/document/96547" TargetMode="External"/><Relationship Id="rIdt5lykvn8zxa3vp0ll71y9" Type="http://schemas.openxmlformats.org/officeDocument/2006/relationships/hyperlink" Target="https://dalil.kg/document/96546#&#1088;1" TargetMode="External"/><Relationship Id="rIdgrlrbduvckhye_aziwzix" Type="http://schemas.openxmlformats.org/officeDocument/2006/relationships/hyperlink" Target="https://dalil.kg/document/965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zcne9zl6aounxf_u4ys" Type="http://schemas.openxmlformats.org/officeDocument/2006/relationships/hyperlink" Target="https://dalil.kg/document/96546" TargetMode="External"/><Relationship Id="rIdd-gyg1lnkzdkw7a0kai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2026-09-25T10:18:38.672Z</dcterms:created>
  <dcterms:modified xsi:type="dcterms:W3CDTF">2026-09-25T10:18:38.672Z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