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УТРАТИЛА СИЛУ
 в соответствии с </w:t>
      </w:r>
      <w:hyperlink w:history="1" r:id="rId-aqxktqpxiowr7r8-jv_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мая 2019 года № 231</w:t>
      </w:r>
    </w:p>
    <w:p>
      <w:pPr>
        <w:spacing w:after="120"/>
        <w:jc w:val="right"/>
      </w:pPr>
      <w:r>
        <w:rPr>
          <w:rFonts w:ascii="Arial" w:cs="Arial" w:eastAsia="Arial" w:hAnsi="Arial"/>
          <w:b w:val="false"/>
          <w:bCs w:val="false"/>
          <w:sz w:val="24"/>
          <w:szCs w:val="24"/>
        </w:rPr>
        <w:t xml:space="preserve">Утверждена
 </w:t>
      </w:r>
      <w:hyperlink w:history="1" r:id="rIdrx-fyco27hg8r65ffgb5o">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2 июня 2014 года № 293</w:t>
      </w:r>
    </w:p>
    <w:p>
      <w:pPr>
        <w:spacing w:after="120"/>
        <w:jc w:val="both"/>
      </w:pPr>
      <w:r>
        <w:rPr>
          <w:rFonts w:ascii="Arial" w:cs="Arial" w:eastAsia="Arial" w:hAnsi="Arial"/>
          <w:sz w:val="24"/>
          <w:szCs w:val="24"/>
        </w:rPr>
        <w:t xml:space="preserve">ПРОГРАММА
 по развитию орехоплодных культур в Кыргызской Республике до 2025 года</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статье 12 </w:t>
      </w:r>
      <w:hyperlink w:history="1" r:id="rIdzo3jp1zerxb_3gu68ax3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леса, растительный и животный мир являются исключительной собственностью Кыргызской Республики,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w:t>
      </w:r>
    </w:p>
    <w:p>
      <w:pPr>
        <w:spacing w:after="120"/>
        <w:jc w:val="both"/>
      </w:pPr>
      <w:r>
        <w:rPr>
          <w:rFonts w:ascii="Arial" w:cs="Arial" w:eastAsia="Arial" w:hAnsi="Arial"/>
          <w:sz w:val="24"/>
          <w:szCs w:val="24"/>
        </w:rPr>
        <w:t xml:space="preserve">Площадь, покрытая лесом Кыргызской Республики, (лесистость) составляет 1123045,2 га или 5,61% от общей территории страны. Среди лесных массивов Кыргызстана одними из ценнейших являются уникальные орехоплодовые леса, расположенные в Джалал-Абадской и Ошской областях. Орехоплодовые леса представляют собой чрезвычайно важный источник богатого генетического биоразнообразия и являются одним из источников доходов населения, живущего в данном регионе, особенно от сбора плодов, орехов и других, не древесных продуктов леса, а также являются кормовой базой для диких животных. Необходимо отметить, что орехоплодовые леса Кыргызстана, являются самым крупным и единственным в мире естественным массивом орехоплодных культур, который по размерам занимаемой территории, ценности, красоте является уникальным генофондом и видообразованием ландшафта.</w:t>
      </w:r>
    </w:p>
    <w:p>
      <w:pPr>
        <w:spacing w:after="120"/>
        <w:jc w:val="both"/>
      </w:pPr>
      <w:r>
        <w:rPr>
          <w:rFonts w:ascii="Arial" w:cs="Arial" w:eastAsia="Arial" w:hAnsi="Arial"/>
          <w:sz w:val="24"/>
          <w:szCs w:val="24"/>
        </w:rPr>
        <w:t xml:space="preserve">Наряду с естественными лесами, в предгорной и горной зонах Джалал-Абадской и Ошской областей огромные площади занимают искусственные насаждения фисташки и миндаля, которые созданы путем посева семенных орехов с целью предупреждения деградации и эрозии почв на горных склонах. Продуктивность таких насаждений является весьма низкой в силу сильной загущенности посадок и отсутствия надлежащего ухода. В связи с ростом спроса на мировом рынке на экологически чистую продукцию, в том числе и на ореховую, необходимо расширение площадей, занимаемых плантациями орехоплодных культур, увеличение плодовой продуктивности существующих насаждений, улучшение качества ореховой продукции и увеличение ее экспорта из Кыргызстана. Существенный рост объема производства орехов в стране приведет к увеличению рабочих мест и обеспечит сокращение бедности населения.</w:t>
      </w:r>
    </w:p>
    <w:p>
      <w:pPr>
        <w:spacing w:after="120"/>
        <w:jc w:val="both"/>
      </w:pPr>
      <w:r>
        <w:rPr>
          <w:rFonts w:ascii="Arial" w:cs="Arial" w:eastAsia="Arial" w:hAnsi="Arial"/>
          <w:sz w:val="24"/>
          <w:szCs w:val="24"/>
        </w:rPr>
        <w:t xml:space="preserve">Учитывая вышеизложенное, возникает необходимость в разработке Программы по развитию орехоплодных культур в Кыргызской Республике путем создания ореховых плантаций на территории государственного лесного фонда и на землях айылных аймаков, облагораживания существующих лесных культур в орехоплодовой зоне на основе применения на практике разработок отраслевых научных институтов Национальной академии наук Кыргызской Республики, результатов проектов и их рекомендаций по увеличению продуктивности орехоплодных культур, переработки орехов и экспорта продукции.</w:t>
      </w:r>
    </w:p>
    <w:p>
      <w:pPr>
        <w:spacing w:after="120"/>
        <w:jc w:val="both"/>
      </w:pPr>
      <w:r>
        <w:rPr>
          <w:rFonts w:ascii="Arial" w:cs="Arial" w:eastAsia="Arial" w:hAnsi="Arial"/>
          <w:sz w:val="24"/>
          <w:szCs w:val="24"/>
        </w:rPr>
        <w:t xml:space="preserve">1. Современное состояние орехоплодовых лесов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Интенсивная эксплуатация орехоплодовых лесов на протяжении многих лет с использованием приисковых и сплошных рубок привела к сокращению общей площади лесов, обеднению формационного состава и снижению их защитной и средообразующей роли. Значительно усилившееся в последнее время антропогенное воздействие, выраженное неконтролируемым выпасом скота, самовольными рубками, заготовкой дров, распашкой лесных земель под сельскохозяйственные угодья и др., наносит орехоплодовым лесам значительный ущерб.</w:t>
      </w:r>
    </w:p>
    <w:p>
      <w:pPr>
        <w:spacing w:after="120"/>
        <w:jc w:val="both"/>
      </w:pPr>
      <w:r>
        <w:rPr>
          <w:rFonts w:ascii="Arial" w:cs="Arial" w:eastAsia="Arial" w:hAnsi="Arial"/>
          <w:sz w:val="24"/>
          <w:szCs w:val="24"/>
        </w:rPr>
        <w:t xml:space="preserve">Недостаточное внимание сохранению лесных культур, созданию промышленных плантаций, защитных насаждений, развитию и планированию питомников, нерациональные сбор и переработка лесных плодов и ягод, лекарственных трав не способствуют устойчивому развитию лесного хозяйства, совершенствованию экономического потенциала и повышению жизненного уровня населения.</w:t>
      </w:r>
    </w:p>
    <w:p>
      <w:pPr>
        <w:spacing w:after="120"/>
        <w:jc w:val="both"/>
      </w:pPr>
      <w:r>
        <w:rPr>
          <w:rFonts w:ascii="Arial" w:cs="Arial" w:eastAsia="Arial" w:hAnsi="Arial"/>
          <w:sz w:val="24"/>
          <w:szCs w:val="24"/>
        </w:rPr>
        <w:t xml:space="preserve">В настоящее время орехоплодовые леса государственного лесного фонда занимают более 644,0 тыс. га, в том числе орехоплодные насаждения на площади 77,5 тыс. га. В орехоплодовых лесах с целью сохранения и увеличения площадей создавались искусственные леса путем посадок и посева. С начала создания культур орехоплодовых пород, в соответствии с техническими рекомендациями по орехоплодовым лесам предусматривались два направления их воспроизводства: плодовый тип и лесной.</w:t>
      </w:r>
    </w:p>
    <w:p>
      <w:pPr>
        <w:spacing w:after="120"/>
        <w:jc w:val="both"/>
      </w:pPr>
      <w:r>
        <w:rPr>
          <w:rFonts w:ascii="Arial" w:cs="Arial" w:eastAsia="Arial" w:hAnsi="Arial"/>
          <w:sz w:val="24"/>
          <w:szCs w:val="24"/>
        </w:rPr>
        <w:t xml:space="preserve">Однако орехоплодные культуры находятся в загущенном или изреженном состоянии из-за чрезмерного антропогенного воздействия и несвоевременного проведения лесохозяйственных работ. Результатом является потеря ценности данных насаждений, как источника получения продукции.</w:t>
      </w:r>
    </w:p>
    <w:p>
      <w:pPr>
        <w:spacing w:after="120"/>
        <w:jc w:val="both"/>
      </w:pPr>
      <w:r>
        <w:rPr>
          <w:rFonts w:ascii="Arial" w:cs="Arial" w:eastAsia="Arial" w:hAnsi="Arial"/>
          <w:sz w:val="24"/>
          <w:szCs w:val="24"/>
        </w:rPr>
        <w:t xml:space="preserve">До настоящего времени насаждения орехоплодных культур создаются исключительно формами с низкой урожайностью и мелкими плодами. Созданные лесные культуры ореха грецкого, фисташки и миндаля оказались малоэффективными в получении плодовой продукции, что объясняется низким уровнем агротехники, а порою и полным отсутствием работ по уходу за насаждениями. Несмотря на то, что Институтом леса Национальной академии наук Кыргызской Республики были отобраны лучшие формы ореха грецкого, фисташки и миндаля из местных форм и сортов с высокой урожайностью и качеством плода, а также высокой степенью приспособленности к почвенно-климатическим условиям нашей страны, они не нашли широкого производственного применения в лесхозах при создании лесных культур и плантаций.</w:t>
      </w:r>
    </w:p>
    <w:p>
      <w:pPr>
        <w:spacing w:after="120"/>
        <w:jc w:val="both"/>
      </w:pPr>
      <w:r>
        <w:rPr>
          <w:rFonts w:ascii="Arial" w:cs="Arial" w:eastAsia="Arial" w:hAnsi="Arial"/>
          <w:sz w:val="24"/>
          <w:szCs w:val="24"/>
        </w:rPr>
        <w:t xml:space="preserve">В связи с отсутствием системы сертификации ореховой продукции сдерживается ее широкий выход на мировой рынок. При наличии сертификата происхождения, ореховая продукция могла бы экспортироваться за рубеж как товар Кыргызстана, с указанием места произрастания.</w:t>
      </w:r>
    </w:p>
    <w:p>
      <w:pPr>
        <w:spacing w:after="120"/>
        <w:jc w:val="both"/>
      </w:pPr>
      <w:r>
        <w:rPr>
          <w:rFonts w:ascii="Arial" w:cs="Arial" w:eastAsia="Arial" w:hAnsi="Arial"/>
          <w:sz w:val="24"/>
          <w:szCs w:val="24"/>
        </w:rPr>
        <w:t xml:space="preserve">Основной причиной низкой привлекательности лесного сектора со стороны инвесторов является отсутствие производительной активности и конкурентоспособности. Это приводит к нерациональному, а порою нерегулируемому использованию лесных ресурсов.</w:t>
      </w:r>
    </w:p>
    <w:p>
      <w:pPr>
        <w:spacing w:after="120"/>
        <w:jc w:val="both"/>
      </w:pPr>
      <w:r>
        <w:rPr>
          <w:rFonts w:ascii="Arial" w:cs="Arial" w:eastAsia="Arial" w:hAnsi="Arial"/>
          <w:sz w:val="24"/>
          <w:szCs w:val="24"/>
        </w:rPr>
        <w:t xml:space="preserve">2. Цель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разработана в соответствии с Концепцией развития лесной отрасли Кыргызской Республики, утвержденной постановлением Правительства Кыргызской Республики "Об утверждении Концепции лесной отрасли Кыргызской Республики" от 14 апреля 2004 года № 256, Национальной лесной программой на 2005-2015 годы, утвержденной постановлением Правительства Кыргызской Республики "Об утверждении Национальной лесной программы на 2005-2015 годы" от 25 ноября 2004 года № 858, и Планом действий по реализации Приоритетов сохранения биологического разнообразия Кыргызской Республики на 2014-2020 годы, утвержденным постановлением Правительства Кыргызской Республики "О Приоритетах сохранения биологического разнообразия Кыргызской Республики на период до 2024 года и Плане действий по реализации Приоритетов сохранения биологического разнообразия Кыргызской Республики на 2014-2020 годы" от 17 марта 2014 года № 131.</w:t>
      </w:r>
    </w:p>
    <w:p>
      <w:pPr>
        <w:spacing w:after="120"/>
        <w:jc w:val="both"/>
      </w:pPr>
      <w:r>
        <w:rPr>
          <w:rFonts w:ascii="Arial" w:cs="Arial" w:eastAsia="Arial" w:hAnsi="Arial"/>
          <w:sz w:val="24"/>
          <w:szCs w:val="24"/>
        </w:rPr>
        <w:t xml:space="preserve">Целью Программы является облагораживание (реконструкция) существующих насаждений орехоплодных культур, создание ореховых плантаций, направленные на получение высоких урожаев, обеспечение потребностей местного рынка, переработку орехов и экспорт конкурентоспособной, экологически чистой продукции, содействие укреплению продовольственной безопасности и повышению уровня жизни населения страны.</w:t>
      </w:r>
    </w:p>
    <w:p>
      <w:pPr>
        <w:spacing w:after="120"/>
        <w:jc w:val="both"/>
      </w:pPr>
      <w:r>
        <w:rPr>
          <w:rFonts w:ascii="Arial" w:cs="Arial" w:eastAsia="Arial" w:hAnsi="Arial"/>
          <w:sz w:val="24"/>
          <w:szCs w:val="24"/>
        </w:rPr>
        <w:t xml:space="preserve">Программа способствует повышению лесистости территории республики в соответствии с приоритетными направлениями государственной политики в области развития лесной отрасли, смягчению и адаптации к последствиям изменения климата, получению экологически чистой продукции, реализации приоритетов "зеленой экономики".</w:t>
      </w:r>
    </w:p>
    <w:p>
      <w:pPr>
        <w:spacing w:after="120"/>
        <w:jc w:val="both"/>
      </w:pPr>
      <w:r>
        <w:rPr>
          <w:rFonts w:ascii="Arial" w:cs="Arial" w:eastAsia="Arial" w:hAnsi="Arial"/>
          <w:sz w:val="24"/>
          <w:szCs w:val="24"/>
        </w:rPr>
        <w:t xml:space="preserve">3. 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Повышение продуктивности существующих насаждений орехоплодных культур на землях лесного фонда должно выполняться на высоком уровне всех технологических звеньев производства орехов путем ухода за кроной деревьев, проведения прореживания, обрезки, прививки, дополнения, борьбы с болезнями и вредителями и других мероприятий.</w:t>
      </w:r>
    </w:p>
    <w:p>
      <w:pPr>
        <w:spacing w:after="120"/>
        <w:jc w:val="both"/>
      </w:pPr>
      <w:r>
        <w:rPr>
          <w:rFonts w:ascii="Arial" w:cs="Arial" w:eastAsia="Arial" w:hAnsi="Arial"/>
          <w:sz w:val="24"/>
          <w:szCs w:val="24"/>
        </w:rPr>
        <w:t xml:space="preserve">Качество и продуктивность урожайности орехоплодных культур будут достигнуты с внедрением современных агротехнологий выращивания посадочного материала, широкого внедрения в производство ценных форм и сортов орехоплодных культур и созданием высокопроизводительных плантаций с применением передового местного и зарубежного опыта, в т.ч. современных методов прививок.</w:t>
      </w:r>
    </w:p>
    <w:p>
      <w:pPr>
        <w:spacing w:after="120"/>
        <w:jc w:val="both"/>
      </w:pPr>
      <w:r>
        <w:rPr>
          <w:rFonts w:ascii="Arial" w:cs="Arial" w:eastAsia="Arial" w:hAnsi="Arial"/>
          <w:sz w:val="24"/>
          <w:szCs w:val="24"/>
        </w:rPr>
        <w:t xml:space="preserve">Развитие орехоплодных культур следует сконцентрировать на территории государственного лесного фонда лесных хозяйств и территории айылных аймаков, путем закладки плантаций и облагораживания лесных культур.</w:t>
      </w:r>
    </w:p>
    <w:p>
      <w:pPr>
        <w:spacing w:after="120"/>
        <w:jc w:val="both"/>
      </w:pPr>
      <w:r>
        <w:rPr>
          <w:rFonts w:ascii="Arial" w:cs="Arial" w:eastAsia="Arial" w:hAnsi="Arial"/>
          <w:sz w:val="24"/>
          <w:szCs w:val="24"/>
        </w:rPr>
        <w:t xml:space="preserve">Программа рассматривает закладку до 2025 года плантаций орехоплодных культур на площади 7800 га, облагораживание орехоплодных культур на площади 13350 га и выращивание необходимого качественного посадочного материала в количестве 1713,0 тыс. шт.</w:t>
      </w:r>
    </w:p>
    <w:p>
      <w:pPr>
        <w:spacing w:after="120"/>
        <w:jc w:val="both"/>
      </w:pPr>
      <w:r>
        <w:rPr>
          <w:rFonts w:ascii="Arial" w:cs="Arial" w:eastAsia="Arial" w:hAnsi="Arial"/>
          <w:sz w:val="24"/>
          <w:szCs w:val="24"/>
        </w:rPr>
        <w:t xml:space="preserve">4. План действий по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предусматривает ряд мероприятий по улучшению состояния существующих лесных культур с целью их переориентации на повышение продуктивности, с сохранением защитных функций, и созданию новых насаждений, направленных на получение ореховой продукции для обеспечения поставленных целей.</w:t>
      </w:r>
    </w:p>
    <w:p>
      <w:pPr>
        <w:spacing w:after="120"/>
        <w:jc w:val="both"/>
      </w:pPr>
      <w:r>
        <w:rPr>
          <w:rFonts w:ascii="Arial" w:cs="Arial" w:eastAsia="Arial" w:hAnsi="Arial"/>
          <w:sz w:val="24"/>
          <w:szCs w:val="24"/>
        </w:rPr>
        <w:t xml:space="preserve">4.1. </w:t>
      </w:r>
      <w:r>
        <w:rPr>
          <w:rFonts w:ascii="Arial" w:cs="Arial" w:eastAsia="Arial" w:hAnsi="Arial"/>
          <w:sz w:val="24"/>
          <w:szCs w:val="24"/>
        </w:rPr>
        <w:t xml:space="preserve">Орех грецкий</w:t>
      </w:r>
      <w:r>
        <w:rPr>
          <w:rFonts w:ascii="Arial" w:cs="Arial" w:eastAsia="Arial" w:hAnsi="Arial"/>
          <w:sz w:val="24"/>
          <w:szCs w:val="24"/>
        </w:rPr>
        <w:t xml:space="preserve"> (Juglans regia 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Площадь под ореховыми насаждениями в лесных массивах составляет 41,0 тыс. га. Планируется за период до 2025 года проведение облагораживания лесных культур на территории государственного лесного фонда на площади 8,0 тыс. га. При выполнении рекомендаций по уходу за нынешними культурами имеется реальная возможность для повышения урожайности.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Планируемое облагораживание существующих культур ореха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2"/>
        <w:gridCol w:w="647"/>
        <w:gridCol w:w="647"/>
        <w:gridCol w:w="647"/>
        <w:gridCol w:w="647"/>
        <w:gridCol w:w="647"/>
        <w:gridCol w:w="647"/>
        <w:gridCol w:w="647"/>
        <w:gridCol w:w="647"/>
        <w:gridCol w:w="647"/>
        <w:gridCol w:w="647"/>
        <w:gridCol w:w="647"/>
        <w:gridCol w:w="647"/>
      </w:tblGrid>
      <w:tr>
        <w:tc>
          <w:tcPr>
            <w:tcW w:type="dxa" w:w="24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облагораживания,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Технология предусматривает использование для размножения отечественных и зарубежных конкурентоспособных высокоурожайных сортов и форм. Размножение этих сортов и форм посредством прививки обеспечит раннее вступление насаждений в плодоношение (на 5-6 год после посадки), повышение продуктивности (1,0-1,5 т/га сухих орехов в период полного плодоношения), однородность продукции высшего качества. Прогнозируемый объем плодов ореха к 2025 году составляет более 2,0 тыс. тонн.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Планируемая площадь закладки ореховых плантаций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2"/>
        <w:gridCol w:w="647"/>
        <w:gridCol w:w="647"/>
        <w:gridCol w:w="647"/>
        <w:gridCol w:w="647"/>
        <w:gridCol w:w="647"/>
        <w:gridCol w:w="647"/>
        <w:gridCol w:w="647"/>
        <w:gridCol w:w="647"/>
        <w:gridCol w:w="647"/>
        <w:gridCol w:w="647"/>
        <w:gridCol w:w="647"/>
        <w:gridCol w:w="647"/>
      </w:tblGrid>
      <w:tr>
        <w:tc>
          <w:tcPr>
            <w:tcW w:type="dxa" w:w="24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всего,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на землях, находящихся в ведении айыл окмоту,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корнесобственным посадочным материалом, тыс. штук</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Посадкой привитых саженцев, тыс. штук</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Потребность в привитых саженцах, тыс. штук</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площадь планируемой закладки плантаций ореха грецкого на период до 2025 года составляет 3600 гектаров. Постепенное расширение плантаций обеспечит постоянный рост производства ореховых плодов.</w:t>
      </w:r>
    </w:p>
    <w:p>
      <w:pPr>
        <w:spacing w:after="120"/>
        <w:jc w:val="both"/>
      </w:pPr>
      <w:r>
        <w:rPr>
          <w:rFonts w:ascii="Arial" w:cs="Arial" w:eastAsia="Arial" w:hAnsi="Arial"/>
          <w:sz w:val="24"/>
          <w:szCs w:val="24"/>
        </w:rPr>
        <w:t xml:space="preserve">Реализация данных мероприятий обеспечит значительный рост производства ореха грецкого в стране, которое к 2025 году прогнозируется в объеме более 2,5 тыс. тонн, что позволит значительно увеличить экспорт плодов и орехового ядра.</w:t>
      </w:r>
    </w:p>
    <w:p>
      <w:pPr>
        <w:spacing w:after="120"/>
        <w:jc w:val="both"/>
      </w:pPr>
      <w:r>
        <w:rPr>
          <w:rFonts w:ascii="Arial" w:cs="Arial" w:eastAsia="Arial" w:hAnsi="Arial"/>
          <w:sz w:val="24"/>
          <w:szCs w:val="24"/>
        </w:rPr>
        <w:t xml:space="preserve">4.2. Фисташка настоящая (Pistacea vera 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Площадь под фисташковыми насаждениями в лесных массивах составляет 33,8 тыс. га. Облагораживание существующих лесных культур фисташки на площади 5,2 тысячи гектаров и проведение мероприятий по повышению урожайности и качества плодов фисташки позволят получить урожай к 2025 году в объеме более 950 тонн, урожайность повысится с 20 кг до 300 кг с гектара.</w:t>
      </w:r>
    </w:p>
    <w:p>
      <w:pPr>
        <w:spacing w:after="120"/>
        <w:jc w:val="both"/>
      </w:pPr>
      <w:r>
        <w:rPr>
          <w:rFonts w:ascii="Arial" w:cs="Arial" w:eastAsia="Arial" w:hAnsi="Arial"/>
          <w:sz w:val="24"/>
          <w:szCs w:val="24"/>
        </w:rPr>
        <w:t xml:space="preserve">Облагораживание молодых плантаций фисташки хозяйственно-ценными формами и интродуцированными сортами ускорит сроки ввода их в эксплуатацию на 5-6 лет, значительно улучшит товарное качество плодов фисташки.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Планируемое облагораживание существующих культур фисташки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2"/>
        <w:gridCol w:w="647"/>
        <w:gridCol w:w="647"/>
        <w:gridCol w:w="647"/>
        <w:gridCol w:w="647"/>
        <w:gridCol w:w="647"/>
        <w:gridCol w:w="647"/>
        <w:gridCol w:w="647"/>
        <w:gridCol w:w="647"/>
        <w:gridCol w:w="647"/>
        <w:gridCol w:w="647"/>
        <w:gridCol w:w="647"/>
        <w:gridCol w:w="647"/>
      </w:tblGrid>
      <w:tr>
        <w:tc>
          <w:tcPr>
            <w:tcW w:type="dxa" w:w="24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лесных культур,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площадь планируемой закладки плантаций фисташки обыкновенной сортовыми саженцами на период до 2025 года составляет 1800 гектаров. Прогнозируемый объем плодов фисташки на вновь созданной площади составляет 180,0 тонн.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Планируемая площадь закладки фисташковых плантаций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2"/>
        <w:gridCol w:w="647"/>
        <w:gridCol w:w="647"/>
        <w:gridCol w:w="647"/>
        <w:gridCol w:w="647"/>
        <w:gridCol w:w="647"/>
        <w:gridCol w:w="647"/>
        <w:gridCol w:w="647"/>
        <w:gridCol w:w="647"/>
        <w:gridCol w:w="647"/>
        <w:gridCol w:w="647"/>
        <w:gridCol w:w="647"/>
        <w:gridCol w:w="647"/>
      </w:tblGrid>
      <w:tr>
        <w:tc>
          <w:tcPr>
            <w:tcW w:type="dxa" w:w="24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всего,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на землях, находящихся в ведении айыл окмоту,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Выращивание сортовых саженцев, тыс. шт.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Миндаль (Amugdalis)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Площадь под культурными насаждениями обыкновенного миндаля составляет 2700 гектаров.</w:t>
      </w:r>
    </w:p>
    <w:p>
      <w:pPr>
        <w:spacing w:after="120"/>
        <w:jc w:val="both"/>
      </w:pPr>
      <w:r>
        <w:rPr>
          <w:rFonts w:ascii="Arial" w:cs="Arial" w:eastAsia="Arial" w:hAnsi="Arial"/>
          <w:sz w:val="24"/>
          <w:szCs w:val="24"/>
        </w:rPr>
        <w:t xml:space="preserve">Предусматривается закладка 2,6 тыс. га плантаций садового типа из сладкого миндаля на основе апробированных сортов, которые обладают высокой степенью приспособляемости к местным условиям и в период полного плодоношения дают урожайность в объеме 1-1,5 тонны сухого миндаля с 1 га. Прогнозируемый объем плодов обыкновенного миндаля на вновь созданной площади к 2025 году - 926 тонн.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Планируемая площадь закладки миндалевых плантаций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2"/>
        <w:gridCol w:w="647"/>
        <w:gridCol w:w="647"/>
        <w:gridCol w:w="647"/>
        <w:gridCol w:w="647"/>
        <w:gridCol w:w="647"/>
        <w:gridCol w:w="647"/>
        <w:gridCol w:w="647"/>
        <w:gridCol w:w="647"/>
        <w:gridCol w:w="647"/>
        <w:gridCol w:w="647"/>
        <w:gridCol w:w="647"/>
        <w:gridCol w:w="647"/>
      </w:tblGrid>
      <w:tr>
        <w:tc>
          <w:tcPr>
            <w:tcW w:type="dxa" w:w="24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всего,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на землях, находящихся в ведении айыл окмоту,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Выращивание сортовых саженцев, тыс. шт.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r>
    </w:tbl>
    <w:p>
      <w:pPr>
        <w:spacing w:after="120"/>
        <w:jc w:val="both"/>
      </w:pPr>
      <w:r>
        <w:rPr>
          <w:rFonts w:ascii="Arial" w:cs="Arial" w:eastAsia="Arial" w:hAnsi="Arial"/>
          <w:sz w:val="24"/>
          <w:szCs w:val="24"/>
        </w:rPr>
        <w:t xml:space="preserve">Облагораживание существующих загущенных лесных культур миндаля на площади 2150 гектаров и проведение </w:t>
      </w:r>
      <w:r>
        <w:rPr>
          <w:rFonts w:ascii="Arial" w:cs="Arial" w:eastAsia="Arial" w:hAnsi="Arial"/>
          <w:sz w:val="24"/>
          <w:szCs w:val="24"/>
        </w:rPr>
        <w:t xml:space="preserve">мероприятий по окультуриванию диких экземпляров позволит получить урожай к 2025 году в объеме более 500 тонн плодов обыкновенного миндаля и повышение урожайности от 20 кг до 500 кг с 1 га.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Планируемое облагораживание существующих культур миндаля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2"/>
        <w:gridCol w:w="647"/>
        <w:gridCol w:w="647"/>
        <w:gridCol w:w="647"/>
        <w:gridCol w:w="647"/>
        <w:gridCol w:w="647"/>
        <w:gridCol w:w="647"/>
        <w:gridCol w:w="647"/>
        <w:gridCol w:w="647"/>
        <w:gridCol w:w="647"/>
        <w:gridCol w:w="647"/>
        <w:gridCol w:w="647"/>
        <w:gridCol w:w="647"/>
      </w:tblGrid>
      <w:tr>
        <w:tc>
          <w:tcPr>
            <w:tcW w:type="dxa" w:w="24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лесных культур,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Выращивание посадочного материала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закладки новых плантаций и дополнения орехоплодных культур планируется создание не менее четырех специализированных питомников в Джалал-Абадской, Ошской, Баткенской областях, общей площадью 12 га, с современной материально-технической базой для обеспечения выращивания необходимого, качественного и окулированного посадочного материала в количестве 996,0 тыс. шт.</w:t>
      </w:r>
    </w:p>
    <w:p>
      <w:pPr>
        <w:spacing w:after="120"/>
        <w:jc w:val="both"/>
      </w:pPr>
      <w:r>
        <w:rPr>
          <w:rFonts w:ascii="Arial" w:cs="Arial" w:eastAsia="Arial" w:hAnsi="Arial"/>
          <w:sz w:val="24"/>
          <w:szCs w:val="24"/>
        </w:rPr>
        <w:t xml:space="preserve">В специализированных питомниках предусматривается выращивание посадочного материала из отобранных высокоурожайных сортов с закрытой корневой системой в количестве 717,0 тыс. шт.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Количество выращиваемого посадочного материала орехоплодных культур с закрытой корневой системой, тыс. штук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9"/>
        <w:gridCol w:w="715"/>
        <w:gridCol w:w="715"/>
        <w:gridCol w:w="715"/>
        <w:gridCol w:w="715"/>
        <w:gridCol w:w="715"/>
        <w:gridCol w:w="715"/>
        <w:gridCol w:w="715"/>
        <w:gridCol w:w="715"/>
        <w:gridCol w:w="715"/>
        <w:gridCol w:w="715"/>
        <w:gridCol w:w="715"/>
        <w:gridCol w:w="715"/>
      </w:tblGrid>
      <w:tr>
        <w:tc>
          <w:tcPr>
            <w:tcW w:type="dxa" w:w="15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1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Орех грецкий</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Фисташка</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Миндаль</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Переработка плодов орехоплодных пород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значение для экономики страны имеет промышленная переработка плодов ореха грецкого, миндаля и фисташки. Производство ореховой продукции и ее реализация на внешнем рынке могут служить средством получения доходов, так как продукция из плодов ореха, миндаля и фисташки высоко оценена и востребована на внешнем рынке.</w:t>
      </w:r>
    </w:p>
    <w:p>
      <w:pPr>
        <w:spacing w:after="120"/>
        <w:jc w:val="both"/>
      </w:pPr>
      <w:r>
        <w:rPr>
          <w:rFonts w:ascii="Arial" w:cs="Arial" w:eastAsia="Arial" w:hAnsi="Arial"/>
          <w:sz w:val="24"/>
          <w:szCs w:val="24"/>
        </w:rPr>
        <w:t xml:space="preserve">Программа создает условия для организации перерабатывающих цехов по производству продукции орехоплодных культур:</w:t>
      </w:r>
    </w:p>
    <w:p>
      <w:pPr>
        <w:spacing w:after="120"/>
        <w:jc w:val="both"/>
      </w:pPr>
      <w:r>
        <w:rPr>
          <w:rFonts w:ascii="Arial" w:cs="Arial" w:eastAsia="Arial" w:hAnsi="Arial"/>
          <w:sz w:val="24"/>
          <w:szCs w:val="24"/>
        </w:rPr>
        <w:t xml:space="preserve">- колка орехов и вакуумная упаковка;</w:t>
      </w:r>
    </w:p>
    <w:p>
      <w:pPr>
        <w:spacing w:after="120"/>
        <w:jc w:val="both"/>
      </w:pPr>
      <w:r>
        <w:rPr>
          <w:rFonts w:ascii="Arial" w:cs="Arial" w:eastAsia="Arial" w:hAnsi="Arial"/>
          <w:sz w:val="24"/>
          <w:szCs w:val="24"/>
        </w:rPr>
        <w:t xml:space="preserve">- изготовление различной консервированной продукции;</w:t>
      </w:r>
    </w:p>
    <w:p>
      <w:pPr>
        <w:spacing w:after="120"/>
        <w:jc w:val="both"/>
      </w:pPr>
      <w:r>
        <w:rPr>
          <w:rFonts w:ascii="Arial" w:cs="Arial" w:eastAsia="Arial" w:hAnsi="Arial"/>
          <w:sz w:val="24"/>
          <w:szCs w:val="24"/>
        </w:rPr>
        <w:t xml:space="preserve">- производство масла;</w:t>
      </w:r>
    </w:p>
    <w:p>
      <w:pPr>
        <w:spacing w:after="120"/>
        <w:jc w:val="both"/>
      </w:pPr>
      <w:r>
        <w:rPr>
          <w:rFonts w:ascii="Arial" w:cs="Arial" w:eastAsia="Arial" w:hAnsi="Arial"/>
          <w:sz w:val="24"/>
          <w:szCs w:val="24"/>
        </w:rPr>
        <w:t xml:space="preserve">- другие пищевые и технические продукты.</w:t>
      </w:r>
    </w:p>
    <w:p>
      <w:pPr>
        <w:spacing w:after="120"/>
        <w:jc w:val="both"/>
      </w:pPr>
      <w:r>
        <w:rPr>
          <w:rFonts w:ascii="Arial" w:cs="Arial" w:eastAsia="Arial" w:hAnsi="Arial"/>
          <w:sz w:val="24"/>
          <w:szCs w:val="24"/>
        </w:rPr>
        <w:t xml:space="preserve">Планируется создание 5 (пять) цехов по переработке продукции орехоплодных культур.</w:t>
      </w:r>
    </w:p>
    <w:p>
      <w:pPr>
        <w:spacing w:after="120"/>
        <w:jc w:val="both"/>
      </w:pPr>
      <w:r>
        <w:rPr>
          <w:rFonts w:ascii="Arial" w:cs="Arial" w:eastAsia="Arial" w:hAnsi="Arial"/>
          <w:sz w:val="24"/>
          <w:szCs w:val="24"/>
        </w:rPr>
        <w:t xml:space="preserve">4.6. Защитные мероприятия против вредителей и болезней орехоплодных культур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Защита лесов и насаждений от вредителей и болезней является одним из основных мероприятий, направленных на повышение продуктивности орехоплодных культур. Для борьбы с опасными болезнями и вредителями Программой предусматривается применение отечественных разработок и современных достижений науки, а именно:</w:t>
      </w:r>
    </w:p>
    <w:p>
      <w:pPr>
        <w:spacing w:after="120"/>
        <w:jc w:val="both"/>
      </w:pPr>
      <w:r>
        <w:rPr>
          <w:rFonts w:ascii="Arial" w:cs="Arial" w:eastAsia="Arial" w:hAnsi="Arial"/>
          <w:sz w:val="24"/>
          <w:szCs w:val="24"/>
        </w:rPr>
        <w:t xml:space="preserve">- проведение лесопатологического мониторинга на всей территории орехоплодных насаждений;</w:t>
      </w:r>
    </w:p>
    <w:p>
      <w:pPr>
        <w:spacing w:after="120"/>
        <w:jc w:val="both"/>
      </w:pPr>
      <w:r>
        <w:rPr>
          <w:rFonts w:ascii="Arial" w:cs="Arial" w:eastAsia="Arial" w:hAnsi="Arial"/>
          <w:sz w:val="24"/>
          <w:szCs w:val="24"/>
        </w:rPr>
        <w:t xml:space="preserve">- применение естественных врагов (энтомофагов) вредителей;</w:t>
      </w:r>
    </w:p>
    <w:p>
      <w:pPr>
        <w:spacing w:after="120"/>
        <w:jc w:val="both"/>
      </w:pPr>
      <w:r>
        <w:rPr>
          <w:rFonts w:ascii="Arial" w:cs="Arial" w:eastAsia="Arial" w:hAnsi="Arial"/>
          <w:sz w:val="24"/>
          <w:szCs w:val="24"/>
        </w:rPr>
        <w:t xml:space="preserve">- проведение ручного сбора яйцекладок непарного шелкопряда;</w:t>
      </w:r>
    </w:p>
    <w:p>
      <w:pPr>
        <w:spacing w:after="120"/>
        <w:jc w:val="both"/>
      </w:pPr>
      <w:r>
        <w:rPr>
          <w:rFonts w:ascii="Arial" w:cs="Arial" w:eastAsia="Arial" w:hAnsi="Arial"/>
          <w:sz w:val="24"/>
          <w:szCs w:val="24"/>
        </w:rPr>
        <w:t xml:space="preserve">- использование мониторинга против особо опасных вредителей лесных насаждений непарного шелкопряда и американской белой бабочки на основе учета бабочек с помощью феромонных ловушек;</w:t>
      </w:r>
    </w:p>
    <w:p>
      <w:pPr>
        <w:spacing w:after="120"/>
        <w:jc w:val="both"/>
      </w:pPr>
      <w:r>
        <w:rPr>
          <w:rFonts w:ascii="Arial" w:cs="Arial" w:eastAsia="Arial" w:hAnsi="Arial"/>
          <w:sz w:val="24"/>
          <w:szCs w:val="24"/>
        </w:rPr>
        <w:t xml:space="preserve">- экологическое просвещение жителей айылных аймаков Джалал-Абадской, Ошской и Баткенской областей о биологических методах борьбы против вредителей и болезней;</w:t>
      </w:r>
    </w:p>
    <w:p>
      <w:pPr>
        <w:spacing w:after="120"/>
        <w:jc w:val="both"/>
      </w:pPr>
      <w:r>
        <w:rPr>
          <w:rFonts w:ascii="Arial" w:cs="Arial" w:eastAsia="Arial" w:hAnsi="Arial"/>
          <w:sz w:val="24"/>
          <w:szCs w:val="24"/>
        </w:rPr>
        <w:t xml:space="preserve">- широкое применение вирусных и бактериальных препаратов против вредителей и болезней.</w:t>
      </w:r>
    </w:p>
    <w:p>
      <w:pPr>
        <w:spacing w:after="120"/>
        <w:jc w:val="both"/>
      </w:pPr>
      <w:r>
        <w:rPr>
          <w:rFonts w:ascii="Arial" w:cs="Arial" w:eastAsia="Arial" w:hAnsi="Arial"/>
          <w:sz w:val="24"/>
          <w:szCs w:val="24"/>
        </w:rPr>
        <w:t xml:space="preserve">5. Научное обеспечение и повышение кадрового потенциала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Научные исследования ореха грецкого, фисташки и миндаля необходимо развивать по следующим основным направлениям:</w:t>
      </w:r>
    </w:p>
    <w:p>
      <w:pPr>
        <w:spacing w:after="120"/>
        <w:jc w:val="both"/>
      </w:pPr>
      <w:r>
        <w:rPr>
          <w:rFonts w:ascii="Arial" w:cs="Arial" w:eastAsia="Arial" w:hAnsi="Arial"/>
          <w:sz w:val="24"/>
          <w:szCs w:val="24"/>
        </w:rPr>
        <w:t xml:space="preserve">- организация зональных генетических резерватов, создание коллекционно-маточных (семенных) и маточно-черенковых участков (питомников);</w:t>
      </w:r>
    </w:p>
    <w:p>
      <w:pPr>
        <w:spacing w:after="120"/>
        <w:jc w:val="both"/>
      </w:pPr>
      <w:r>
        <w:rPr>
          <w:rFonts w:ascii="Arial" w:cs="Arial" w:eastAsia="Arial" w:hAnsi="Arial"/>
          <w:sz w:val="24"/>
          <w:szCs w:val="24"/>
        </w:rPr>
        <w:t xml:space="preserve">- внедрение инновационных научно-производственных технологий;</w:t>
      </w:r>
    </w:p>
    <w:p>
      <w:pPr>
        <w:spacing w:after="120"/>
        <w:jc w:val="both"/>
      </w:pPr>
      <w:r>
        <w:rPr>
          <w:rFonts w:ascii="Arial" w:cs="Arial" w:eastAsia="Arial" w:hAnsi="Arial"/>
          <w:sz w:val="24"/>
          <w:szCs w:val="24"/>
        </w:rPr>
        <w:t xml:space="preserve">- создание базы данных по инвентаризации и учету деревьев искусственно созданных насаждений;</w:t>
      </w:r>
    </w:p>
    <w:p>
      <w:pPr>
        <w:spacing w:after="120"/>
        <w:jc w:val="both"/>
      </w:pPr>
      <w:r>
        <w:rPr>
          <w:rFonts w:ascii="Arial" w:cs="Arial" w:eastAsia="Arial" w:hAnsi="Arial"/>
          <w:sz w:val="24"/>
          <w:szCs w:val="24"/>
        </w:rPr>
        <w:t xml:space="preserve">- создание модельных лесов орехоплодных культур для апробации хозяйственно-ценных форм и интродукционных сортов.</w:t>
      </w:r>
    </w:p>
    <w:p>
      <w:pPr>
        <w:spacing w:after="120"/>
        <w:jc w:val="both"/>
      </w:pPr>
      <w:r>
        <w:rPr>
          <w:rFonts w:ascii="Arial" w:cs="Arial" w:eastAsia="Arial" w:hAnsi="Arial"/>
          <w:sz w:val="24"/>
          <w:szCs w:val="24"/>
        </w:rPr>
        <w:t xml:space="preserve">Выполнение научных исследований на высоком уровне требует укрепления материально-технической базы учебных заведений и научно-исследовательских институтов, а также организации современной научной лаборатории лесной генетики, селекции и семеноводства, экологии и защиты леса.</w:t>
      </w:r>
    </w:p>
    <w:p>
      <w:pPr>
        <w:spacing w:after="120"/>
        <w:jc w:val="both"/>
      </w:pPr>
      <w:r>
        <w:rPr>
          <w:rFonts w:ascii="Arial" w:cs="Arial" w:eastAsia="Arial" w:hAnsi="Arial"/>
          <w:sz w:val="24"/>
          <w:szCs w:val="24"/>
        </w:rPr>
        <w:t xml:space="preserve">Достижение целей Программы напрямую связано с переподготовкой и повышением кадрового потенциала. В связи с этим для реализации Программы необходимо:</w:t>
      </w:r>
    </w:p>
    <w:p>
      <w:pPr>
        <w:spacing w:after="120"/>
        <w:jc w:val="both"/>
      </w:pPr>
      <w:r>
        <w:rPr>
          <w:rFonts w:ascii="Arial" w:cs="Arial" w:eastAsia="Arial" w:hAnsi="Arial"/>
          <w:sz w:val="24"/>
          <w:szCs w:val="24"/>
        </w:rPr>
        <w:t xml:space="preserve">- привлечение квалифицированных специалистов в области ореховодства;</w:t>
      </w:r>
    </w:p>
    <w:p>
      <w:pPr>
        <w:spacing w:after="120"/>
        <w:jc w:val="both"/>
      </w:pPr>
      <w:r>
        <w:rPr>
          <w:rFonts w:ascii="Arial" w:cs="Arial" w:eastAsia="Arial" w:hAnsi="Arial"/>
          <w:sz w:val="24"/>
          <w:szCs w:val="24"/>
        </w:rPr>
        <w:t xml:space="preserve">- организация курсов повышения квалификации специалистов лесного хозяйства;</w:t>
      </w:r>
    </w:p>
    <w:p>
      <w:pPr>
        <w:spacing w:after="120"/>
        <w:jc w:val="both"/>
      </w:pPr>
      <w:r>
        <w:rPr>
          <w:rFonts w:ascii="Arial" w:cs="Arial" w:eastAsia="Arial" w:hAnsi="Arial"/>
          <w:sz w:val="24"/>
          <w:szCs w:val="24"/>
        </w:rPr>
        <w:t xml:space="preserve">- организация семинаров, тренингов и полевых школ фермеров для повышения потенциала лесопользователей, землепользователей, представителей органов местного самоуправления;</w:t>
      </w:r>
    </w:p>
    <w:p>
      <w:pPr>
        <w:spacing w:after="120"/>
        <w:jc w:val="both"/>
      </w:pPr>
      <w:r>
        <w:rPr>
          <w:rFonts w:ascii="Arial" w:cs="Arial" w:eastAsia="Arial" w:hAnsi="Arial"/>
          <w:sz w:val="24"/>
          <w:szCs w:val="24"/>
        </w:rPr>
        <w:t xml:space="preserve">- организация обмена опытом и практикой по ореховодству.</w:t>
      </w:r>
    </w:p>
    <w:p>
      <w:pPr>
        <w:spacing w:after="120"/>
        <w:jc w:val="both"/>
      </w:pPr>
      <w:r>
        <w:rPr>
          <w:rFonts w:ascii="Arial" w:cs="Arial" w:eastAsia="Arial" w:hAnsi="Arial"/>
          <w:sz w:val="24"/>
          <w:szCs w:val="24"/>
        </w:rPr>
        <w:t xml:space="preserve">6. Нормативно-правовое обеспечение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успешной реализации Программы необходимо:</w:t>
      </w:r>
    </w:p>
    <w:p>
      <w:pPr>
        <w:spacing w:after="120"/>
        <w:jc w:val="both"/>
      </w:pPr>
      <w:r>
        <w:rPr>
          <w:rFonts w:ascii="Arial" w:cs="Arial" w:eastAsia="Arial" w:hAnsi="Arial"/>
          <w:sz w:val="24"/>
          <w:szCs w:val="24"/>
        </w:rPr>
        <w:t xml:space="preserve">- изучить действующие нормативные правовые акты в области лесного хозяйства и при необходимости внести изменения в установленном порядке;</w:t>
      </w:r>
    </w:p>
    <w:p>
      <w:pPr>
        <w:spacing w:after="120"/>
        <w:jc w:val="both"/>
      </w:pPr>
      <w:r>
        <w:rPr>
          <w:rFonts w:ascii="Arial" w:cs="Arial" w:eastAsia="Arial" w:hAnsi="Arial"/>
          <w:sz w:val="24"/>
          <w:szCs w:val="24"/>
        </w:rPr>
        <w:t xml:space="preserve">- разработка проекта технического регламента по качеству и реализации продукции орехоплодных культур.</w:t>
      </w:r>
    </w:p>
    <w:p>
      <w:pPr>
        <w:spacing w:after="120"/>
        <w:jc w:val="both"/>
      </w:pPr>
      <w:r>
        <w:rPr>
          <w:rFonts w:ascii="Arial" w:cs="Arial" w:eastAsia="Arial" w:hAnsi="Arial"/>
          <w:sz w:val="24"/>
          <w:szCs w:val="24"/>
        </w:rPr>
        <w:t xml:space="preserve">7. Финансирование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Программы предусматривается из следующих источников:</w:t>
      </w:r>
    </w:p>
    <w:p>
      <w:pPr>
        <w:spacing w:after="120"/>
        <w:jc w:val="both"/>
      </w:pPr>
      <w:r>
        <w:rPr>
          <w:rFonts w:ascii="Arial" w:cs="Arial" w:eastAsia="Arial" w:hAnsi="Arial"/>
          <w:sz w:val="24"/>
          <w:szCs w:val="24"/>
        </w:rPr>
        <w:t xml:space="preserve">- средства республиканского бюджета;</w:t>
      </w:r>
    </w:p>
    <w:p>
      <w:pPr>
        <w:spacing w:after="120"/>
        <w:jc w:val="both"/>
      </w:pPr>
      <w:r>
        <w:rPr>
          <w:rFonts w:ascii="Arial" w:cs="Arial" w:eastAsia="Arial" w:hAnsi="Arial"/>
          <w:sz w:val="24"/>
          <w:szCs w:val="24"/>
        </w:rPr>
        <w:t xml:space="preserve">- средства органов местного самоуправления (по согласованию), направляемые на решение вопросов местного значения;</w:t>
      </w:r>
    </w:p>
    <w:p>
      <w:pPr>
        <w:spacing w:after="120"/>
        <w:jc w:val="both"/>
      </w:pPr>
      <w:r>
        <w:rPr>
          <w:rFonts w:ascii="Arial" w:cs="Arial" w:eastAsia="Arial" w:hAnsi="Arial"/>
          <w:sz w:val="24"/>
          <w:szCs w:val="24"/>
        </w:rPr>
        <w:t xml:space="preserve">- вклад лесопользователей и землепользователей;</w:t>
      </w:r>
    </w:p>
    <w:p>
      <w:pPr>
        <w:spacing w:after="120"/>
        <w:jc w:val="both"/>
      </w:pPr>
      <w:r>
        <w:rPr>
          <w:rFonts w:ascii="Arial" w:cs="Arial" w:eastAsia="Arial" w:hAnsi="Arial"/>
          <w:sz w:val="24"/>
          <w:szCs w:val="24"/>
        </w:rPr>
        <w:t xml:space="preserve">- грантовые средства международных организаций.</w:t>
      </w:r>
    </w:p>
    <w:p>
      <w:pPr>
        <w:spacing w:after="120"/>
        <w:jc w:val="both"/>
      </w:pPr>
      <w:r>
        <w:rPr>
          <w:rFonts w:ascii="Arial" w:cs="Arial" w:eastAsia="Arial" w:hAnsi="Arial"/>
          <w:sz w:val="24"/>
          <w:szCs w:val="24"/>
        </w:rPr>
        <w:t xml:space="preserve">8.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реализации Программы можно достичь повышения эффективности использования, охраны, защиты и воспроизводства орехоплодовых лесов, обеспечения стабильного удовлетворения общественных потребностей в ресурсах и полезных свойствах леса при гарантированном сохранении ресурсно-экологического потенциала и глобальных функций лесов.</w:t>
      </w:r>
    </w:p>
    <w:p>
      <w:pPr>
        <w:spacing w:after="120"/>
        <w:jc w:val="both"/>
      </w:pPr>
      <w:r>
        <w:rPr>
          <w:rFonts w:ascii="Arial" w:cs="Arial" w:eastAsia="Arial" w:hAnsi="Arial"/>
          <w:sz w:val="24"/>
          <w:szCs w:val="24"/>
        </w:rPr>
        <w:t xml:space="preserve">Программа позволит провести реформы в лесном секторе по повышению социально-экономического развития населения и улучшению экологической ситуации в стране путем создания новых рабочих мест и повышения уровня жизни населения, улучшения системы управления природными ресурсами, содействия обеспечению продовольственной безопасности.</w:t>
      </w:r>
    </w:p>
    <w:p>
      <w:pPr>
        <w:spacing w:after="120"/>
        <w:jc w:val="both"/>
      </w:pPr>
      <w:r>
        <w:rPr>
          <w:rFonts w:ascii="Arial" w:cs="Arial" w:eastAsia="Arial" w:hAnsi="Arial"/>
          <w:sz w:val="24"/>
          <w:szCs w:val="24"/>
        </w:rPr>
        <w:t xml:space="preserve">Реализация мероприятий, предусмотренных Программой, обеспечит:</w:t>
      </w:r>
    </w:p>
    <w:p>
      <w:pPr>
        <w:spacing w:after="120"/>
        <w:jc w:val="both"/>
      </w:pPr>
      <w:r>
        <w:rPr>
          <w:rFonts w:ascii="Arial" w:cs="Arial" w:eastAsia="Arial" w:hAnsi="Arial"/>
          <w:sz w:val="24"/>
          <w:szCs w:val="24"/>
        </w:rPr>
        <w:t xml:space="preserve">- проведение облагораживания существующих насаждений орехоплодных культур на площади 15,3 тыс. га;</w:t>
      </w:r>
    </w:p>
    <w:p>
      <w:pPr>
        <w:spacing w:after="120"/>
        <w:jc w:val="both"/>
      </w:pPr>
      <w:r>
        <w:rPr>
          <w:rFonts w:ascii="Arial" w:cs="Arial" w:eastAsia="Arial" w:hAnsi="Arial"/>
          <w:sz w:val="24"/>
          <w:szCs w:val="24"/>
        </w:rPr>
        <w:t xml:space="preserve">- закладку плантаций орехоплодных культур на площади 7,8 тыс. га;</w:t>
      </w:r>
    </w:p>
    <w:p>
      <w:pPr>
        <w:spacing w:after="120"/>
        <w:jc w:val="both"/>
      </w:pPr>
      <w:r>
        <w:rPr>
          <w:rFonts w:ascii="Arial" w:cs="Arial" w:eastAsia="Arial" w:hAnsi="Arial"/>
          <w:sz w:val="24"/>
          <w:szCs w:val="24"/>
        </w:rPr>
        <w:t xml:space="preserve">- выращивание сортовых саженцев орехоплодных культур в объеме 717 тыс. штук;</w:t>
      </w:r>
    </w:p>
    <w:p>
      <w:pPr>
        <w:spacing w:after="120"/>
        <w:jc w:val="both"/>
      </w:pPr>
      <w:r>
        <w:rPr>
          <w:rFonts w:ascii="Arial" w:cs="Arial" w:eastAsia="Arial" w:hAnsi="Arial"/>
          <w:sz w:val="24"/>
          <w:szCs w:val="24"/>
        </w:rPr>
        <w:t xml:space="preserve">- создание 4 специализированных питомников по выращиванию посадочного материала с закрытой корневой системой, общей площадью 12 га;</w:t>
      </w:r>
    </w:p>
    <w:p>
      <w:pPr>
        <w:spacing w:after="120"/>
        <w:jc w:val="both"/>
      </w:pPr>
      <w:r>
        <w:rPr>
          <w:rFonts w:ascii="Arial" w:cs="Arial" w:eastAsia="Arial" w:hAnsi="Arial"/>
          <w:sz w:val="24"/>
          <w:szCs w:val="24"/>
        </w:rPr>
        <w:t xml:space="preserve">- организацию не менее 5 цехов по переработке орехоплодовой продукции;</w:t>
      </w:r>
    </w:p>
    <w:p>
      <w:pPr>
        <w:spacing w:after="120"/>
        <w:jc w:val="both"/>
      </w:pPr>
      <w:r>
        <w:rPr>
          <w:rFonts w:ascii="Arial" w:cs="Arial" w:eastAsia="Arial" w:hAnsi="Arial"/>
          <w:sz w:val="24"/>
          <w:szCs w:val="24"/>
        </w:rPr>
        <w:t xml:space="preserve">- проведение сертификации лесной продукции.</w:t>
      </w:r>
    </w:p>
    <w:p>
      <w:pPr>
        <w:spacing w:after="120"/>
        <w:jc w:val="both"/>
      </w:pPr>
      <w:r>
        <w:rPr>
          <w:rFonts w:ascii="Arial" w:cs="Arial" w:eastAsia="Arial" w:hAnsi="Arial"/>
          <w:sz w:val="24"/>
          <w:szCs w:val="24"/>
        </w:rPr>
        <w:t xml:space="preserve">Реализация Программы также способствует:</w:t>
      </w:r>
    </w:p>
    <w:p>
      <w:pPr>
        <w:spacing w:after="120"/>
        <w:jc w:val="both"/>
      </w:pPr>
      <w:r>
        <w:rPr>
          <w:rFonts w:ascii="Arial" w:cs="Arial" w:eastAsia="Arial" w:hAnsi="Arial"/>
          <w:sz w:val="24"/>
          <w:szCs w:val="24"/>
        </w:rPr>
        <w:t xml:space="preserve">- организации устойчивого лесопользования;</w:t>
      </w:r>
    </w:p>
    <w:p>
      <w:pPr>
        <w:spacing w:after="120"/>
        <w:jc w:val="both"/>
      </w:pPr>
      <w:r>
        <w:rPr>
          <w:rFonts w:ascii="Arial" w:cs="Arial" w:eastAsia="Arial" w:hAnsi="Arial"/>
          <w:sz w:val="24"/>
          <w:szCs w:val="24"/>
        </w:rPr>
        <w:t xml:space="preserve">- разработке научных рекомендаций по повышению продуктивности орехоплодных культур;</w:t>
      </w:r>
    </w:p>
    <w:p>
      <w:pPr>
        <w:spacing w:after="120"/>
        <w:jc w:val="both"/>
      </w:pPr>
      <w:r>
        <w:rPr>
          <w:rFonts w:ascii="Arial" w:cs="Arial" w:eastAsia="Arial" w:hAnsi="Arial"/>
          <w:sz w:val="24"/>
          <w:szCs w:val="24"/>
        </w:rPr>
        <w:t xml:space="preserve">- повышению потенциала лесопользователей, землепользователей, представителей органов местного самоуправления (обучение и проведение тренингов для лесопользователей и фермеров - полевая школа фермеров);</w:t>
      </w:r>
    </w:p>
    <w:p>
      <w:pPr>
        <w:spacing w:after="120"/>
        <w:jc w:val="both"/>
      </w:pPr>
      <w:r>
        <w:rPr>
          <w:rFonts w:ascii="Arial" w:cs="Arial" w:eastAsia="Arial" w:hAnsi="Arial"/>
          <w:sz w:val="24"/>
          <w:szCs w:val="24"/>
        </w:rPr>
        <w:t xml:space="preserve">- стимулированию инвестиционной деятельности в лесной отрасли, а также реализации механизмов государственно-частного партнерства для решения инфраструктурных проблем лесного хозяйства;</w:t>
      </w:r>
    </w:p>
    <w:p>
      <w:pPr>
        <w:spacing w:after="120"/>
        <w:jc w:val="both"/>
      </w:pPr>
      <w:r>
        <w:rPr>
          <w:rFonts w:ascii="Arial" w:cs="Arial" w:eastAsia="Arial" w:hAnsi="Arial"/>
          <w:sz w:val="24"/>
          <w:szCs w:val="24"/>
        </w:rPr>
        <w:t xml:space="preserve">- увеличению доли лесной отрасли в ВВП республики в разы (доля лесной отрасли в настоящее время составляет 0,04%, ожидаемая доля составит 0,08%);</w:t>
      </w:r>
    </w:p>
    <w:p>
      <w:pPr>
        <w:spacing w:after="120"/>
        <w:jc w:val="both"/>
      </w:pPr>
      <w:r>
        <w:rPr>
          <w:rFonts w:ascii="Arial" w:cs="Arial" w:eastAsia="Arial" w:hAnsi="Arial"/>
          <w:sz w:val="24"/>
          <w:szCs w:val="24"/>
        </w:rPr>
        <w:t xml:space="preserve">- снижению уровня бедности населения, проживающего на территории и вблизи лесов;</w:t>
      </w:r>
    </w:p>
    <w:p>
      <w:pPr>
        <w:spacing w:after="120"/>
        <w:jc w:val="both"/>
      </w:pPr>
      <w:r>
        <w:rPr>
          <w:rFonts w:ascii="Arial" w:cs="Arial" w:eastAsia="Arial" w:hAnsi="Arial"/>
          <w:sz w:val="24"/>
          <w:szCs w:val="24"/>
        </w:rPr>
        <w:t xml:space="preserve">- созданию условий для привлечения иностранных инвестиций и грантов, а также внутренних инвестиций и ресурсов в производство ореховой продукции.</w:t>
      </w:r>
    </w:p>
    <w:p>
      <w:pPr>
        <w:spacing w:after="120"/>
        <w:jc w:val="both"/>
      </w:pPr>
      <w:r>
        <w:rPr>
          <w:rFonts w:ascii="Arial" w:cs="Arial" w:eastAsia="Arial" w:hAnsi="Arial"/>
          <w:sz w:val="24"/>
          <w:szCs w:val="24"/>
        </w:rPr>
        <w:t xml:space="preserve">9. Мониторинг и оценка выполнения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индикаторами мониторинга являются:</w:t>
      </w:r>
    </w:p>
    <w:p>
      <w:pPr>
        <w:spacing w:after="120"/>
        <w:jc w:val="both"/>
      </w:pPr>
      <w:r>
        <w:rPr>
          <w:rFonts w:ascii="Arial" w:cs="Arial" w:eastAsia="Arial" w:hAnsi="Arial"/>
          <w:sz w:val="24"/>
          <w:szCs w:val="24"/>
        </w:rPr>
        <w:t xml:space="preserve">- площадь облагораживания существующих насаждений орехоплодных культур;</w:t>
      </w:r>
    </w:p>
    <w:p>
      <w:pPr>
        <w:spacing w:after="120"/>
        <w:jc w:val="both"/>
      </w:pPr>
      <w:r>
        <w:rPr>
          <w:rFonts w:ascii="Arial" w:cs="Arial" w:eastAsia="Arial" w:hAnsi="Arial"/>
          <w:sz w:val="24"/>
          <w:szCs w:val="24"/>
        </w:rPr>
        <w:t xml:space="preserve">- площадь созданных плантаций орехоплодных культур;</w:t>
      </w:r>
    </w:p>
    <w:p>
      <w:pPr>
        <w:spacing w:after="120"/>
        <w:jc w:val="both"/>
      </w:pPr>
      <w:r>
        <w:rPr>
          <w:rFonts w:ascii="Arial" w:cs="Arial" w:eastAsia="Arial" w:hAnsi="Arial"/>
          <w:sz w:val="24"/>
          <w:szCs w:val="24"/>
        </w:rPr>
        <w:t xml:space="preserve">- количество и площадь специализированных питомников по выращиванию посадочного материала с закрытой корневой системой;</w:t>
      </w:r>
    </w:p>
    <w:p>
      <w:pPr>
        <w:spacing w:after="120"/>
        <w:jc w:val="both"/>
      </w:pPr>
      <w:r>
        <w:rPr>
          <w:rFonts w:ascii="Arial" w:cs="Arial" w:eastAsia="Arial" w:hAnsi="Arial"/>
          <w:sz w:val="24"/>
          <w:szCs w:val="24"/>
        </w:rPr>
        <w:t xml:space="preserve">- организация цехов по переработке орехоплодовой продукции;</w:t>
      </w:r>
    </w:p>
    <w:p>
      <w:pPr>
        <w:spacing w:after="120"/>
        <w:jc w:val="both"/>
      </w:pPr>
      <w:r>
        <w:rPr>
          <w:rFonts w:ascii="Arial" w:cs="Arial" w:eastAsia="Arial" w:hAnsi="Arial"/>
          <w:sz w:val="24"/>
          <w:szCs w:val="24"/>
        </w:rPr>
        <w:t xml:space="preserve">- контроль за выполнением утвержденных программных мероприятий, сроками их реализации, достижением ожидаемых результатов;</w:t>
      </w:r>
    </w:p>
    <w:p>
      <w:pPr>
        <w:spacing w:after="120"/>
        <w:jc w:val="both"/>
      </w:pPr>
      <w:r>
        <w:rPr>
          <w:rFonts w:ascii="Arial" w:cs="Arial" w:eastAsia="Arial" w:hAnsi="Arial"/>
          <w:sz w:val="24"/>
          <w:szCs w:val="24"/>
        </w:rPr>
        <w:t xml:space="preserve">- контроль за полнотой финансирования и его своевременностью;</w:t>
      </w:r>
    </w:p>
    <w:p>
      <w:pPr>
        <w:spacing w:after="120"/>
        <w:jc w:val="both"/>
      </w:pPr>
      <w:r>
        <w:rPr>
          <w:rFonts w:ascii="Arial" w:cs="Arial" w:eastAsia="Arial" w:hAnsi="Arial"/>
          <w:sz w:val="24"/>
          <w:szCs w:val="24"/>
        </w:rPr>
        <w:t xml:space="preserve">- увеличение объема орехоплодных культур и доходов от реализации их продукции.</w:t>
      </w:r>
    </w:p>
    <w:p>
      <w:pPr>
        <w:spacing w:after="120"/>
        <w:jc w:val="both"/>
      </w:pPr>
      <w:r>
        <w:rPr>
          <w:rFonts w:ascii="Arial" w:cs="Arial" w:eastAsia="Arial" w:hAnsi="Arial"/>
          <w:sz w:val="24"/>
          <w:szCs w:val="24"/>
        </w:rPr>
        <w:t xml:space="preserve">Ответственным за мониторинг выполнения Программы является уполномоченный государственный орган в сфере лесного хозяйства.</w:t>
      </w:r>
    </w:p>
    <w:p>
      <w:pPr>
        <w:spacing w:after="120"/>
        <w:jc w:val="both"/>
      </w:pPr>
      <w:r>
        <w:rPr>
          <w:rFonts w:ascii="Arial" w:cs="Arial" w:eastAsia="Arial" w:hAnsi="Arial"/>
          <w:sz w:val="24"/>
          <w:szCs w:val="24"/>
        </w:rPr>
        <w:t xml:space="preserve">Оценка Программы будет проходить в четыре этапа. Первые три этапа оценки Программы проводятся рабочей группой, состоящей из представителей Государственного агентства охраны окружающей среды и лесного хозяйства при Правительстве Кыргызской Республики, Национальной академии наук Кыргызской Республики, местных государственных администраций, айыл окмоту и частного сектора. Проводится анализ выполняемых мероприятий и задач Программы, эффективности реализации мероприятий за истекший период и вырабатываются рекомендации для внесения определенных изменений в реализацию следующих этапов. На четвертом этапе проводится полная оценка Программы.</w:t>
      </w:r>
    </w:p>
    <w:p>
      <w:pPr>
        <w:spacing w:after="120"/>
        <w:jc w:val="both"/>
      </w:pPr>
      <w:r>
        <w:rPr>
          <w:rFonts w:ascii="Arial" w:cs="Arial" w:eastAsia="Arial" w:hAnsi="Arial"/>
          <w:sz w:val="24"/>
          <w:szCs w:val="24"/>
        </w:rPr>
        <w:t xml:space="preserve">Первый этап. Первая промежуточная оценка Программы проводится за 2014-2016 годы и основывается на сведениях первых трех лет реализации Программы.</w:t>
      </w:r>
    </w:p>
    <w:p>
      <w:pPr>
        <w:spacing w:after="120"/>
        <w:jc w:val="both"/>
      </w:pPr>
      <w:r>
        <w:rPr>
          <w:rFonts w:ascii="Arial" w:cs="Arial" w:eastAsia="Arial" w:hAnsi="Arial"/>
          <w:sz w:val="24"/>
          <w:szCs w:val="24"/>
        </w:rPr>
        <w:t xml:space="preserve">Второй этап. Вторая промежуточная оценка Программы проводится за 2017-2019 годы и основывается на результатах оценки первого этапа, а также на сведениях от трехлетней реализации Программы второго этапа.</w:t>
      </w:r>
    </w:p>
    <w:p>
      <w:pPr>
        <w:spacing w:after="120"/>
        <w:jc w:val="both"/>
      </w:pPr>
      <w:r>
        <w:rPr>
          <w:rFonts w:ascii="Arial" w:cs="Arial" w:eastAsia="Arial" w:hAnsi="Arial"/>
          <w:sz w:val="24"/>
          <w:szCs w:val="24"/>
        </w:rPr>
        <w:t xml:space="preserve">Третий этап. Третья промежуточная оценка Программы проводится за 2020-2022 годы и основывается на результатах оценок первого и второго этапов, а также на сведениях от трехлетней реализации Программы третьего этапа.</w:t>
      </w:r>
    </w:p>
    <w:p>
      <w:pPr>
        <w:spacing w:after="120"/>
        <w:jc w:val="both"/>
      </w:pPr>
      <w:r>
        <w:rPr>
          <w:rFonts w:ascii="Arial" w:cs="Arial" w:eastAsia="Arial" w:hAnsi="Arial"/>
          <w:sz w:val="24"/>
          <w:szCs w:val="24"/>
        </w:rPr>
        <w:t xml:space="preserve">Четвертый этап. Полная оценка Программы проводится за период 2023-2025 годов независимыми экспертами и основывается на сведениях мониторинга за весь период реализации Программы, на базе которых осуществляется оценка ожидаемых результатов мероприятий с фактически полученными результатами.</w:t>
      </w:r>
    </w:p>
    <w:p>
      <w:pPr>
        <w:spacing w:after="120"/>
        <w:jc w:val="both"/>
      </w:pPr>
      <w:r>
        <w:rPr>
          <w:rFonts w:ascii="Arial" w:cs="Arial" w:eastAsia="Arial" w:hAnsi="Arial"/>
          <w:sz w:val="24"/>
          <w:szCs w:val="24"/>
        </w:rPr>
        <w:t xml:space="preserve">Результаты оценок Программы представляются Правительству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7atwopwebvibcjiwihqx">
      <w:r>
        <w:rPr>
          <w:rFonts w:ascii="Arial" w:cs="Arial" w:eastAsia="Arial" w:hAnsi="Arial"/>
          <w:color w:val="132D3F"/>
          <w:sz w:val="16"/>
          <w:szCs w:val="16"/>
          <w:u w:val="single"/>
        </w:rPr>
        <w:t xml:space="preserve">dalil.kg/document/96547</w:t>
      </w:r>
    </w:hyperlink>
  </w:p>
  <w:p>
    <w:pPr>
      <w:spacing w:after="0" w:before="40"/>
      <w:jc w:val="center"/>
    </w:pPr>
    <w:hyperlink w:history="1" r:id="rIdurasthokqtl7tixdhv1t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xktqpxiowr7r8-jv_p" Type="http://schemas.openxmlformats.org/officeDocument/2006/relationships/hyperlink" Target="https://dalil.kg/document/14276" TargetMode="External"/><Relationship Id="rIdrx-fyco27hg8r65ffgb5o" Type="http://schemas.openxmlformats.org/officeDocument/2006/relationships/hyperlink" Target="https://dalil.kg/document/96546" TargetMode="External"/><Relationship Id="rIdzo3jp1zerxb_3gu68ax34"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7atwopwebvibcjiwihqx" Type="http://schemas.openxmlformats.org/officeDocument/2006/relationships/hyperlink" Target="https://dalil.kg/document/96547" TargetMode="External"/><Relationship Id="rIdurasthokqtl7tixdhv1t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2026-09-25T10:18:38.253Z</dcterms:created>
  <dcterms:modified xsi:type="dcterms:W3CDTF">2026-09-25T10:18:38.253Z</dcterms:modified>
</cp:coreProperties>
</file>

<file path=docProps/custom.xml><?xml version="1.0" encoding="utf-8"?>
<Properties xmlns="http://schemas.openxmlformats.org/officeDocument/2006/custom-properties" xmlns:vt="http://schemas.openxmlformats.org/officeDocument/2006/docPropsVTypes"/>
</file>