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июня 2014 года № 315</w:t>
      </w:r>
    </w:p>
    <w:p>
      <w:pPr>
        <w:spacing w:after="120"/>
        <w:jc w:val="both"/>
      </w:pPr>
      <w:r>
        <w:rPr>
          <w:rFonts w:ascii="Arial" w:cs="Arial" w:eastAsia="Arial" w:hAnsi="Arial"/>
          <w:sz w:val="24"/>
          <w:szCs w:val="24"/>
        </w:rPr>
        <w:t xml:space="preserve">О внесении изменений и дополнений</w:t>
      </w:r>
    </w:p>
    <w:p>
      <w:pPr>
        <w:spacing w:after="120"/>
        <w:jc w:val="both"/>
      </w:pPr>
      <w:r>
        <w:rPr>
          <w:rFonts w:ascii="Arial" w:cs="Arial" w:eastAsia="Arial" w:hAnsi="Arial"/>
          <w:sz w:val="24"/>
          <w:szCs w:val="24"/>
        </w:rPr>
        <w:t xml:space="preserve">в некоторые решения Правительства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упорядочения бюджетных обязательств по финансированию расходов на образование и приведения их в соответствие с бюджетными возможностями, руководствуясь статьями 10 и 17 </w:t>
      </w:r>
      <w:hyperlink w:history="1" r:id="rIdeb1hxdgt0_zj3pcme2tw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hskkms3z-sl2flgycjz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от 30 мая 2013 года № 302 следующие изменения и дополнения:</w:t>
      </w:r>
    </w:p>
    <w:p>
      <w:pPr>
        <w:spacing w:after="120"/>
        <w:jc w:val="both"/>
      </w:pPr>
      <w:r>
        <w:rPr>
          <w:rFonts w:ascii="Arial" w:cs="Arial" w:eastAsia="Arial" w:hAnsi="Arial"/>
          <w:sz w:val="24"/>
          <w:szCs w:val="24"/>
        </w:rPr>
        <w:t xml:space="preserve">- </w:t>
      </w:r>
      <w:hyperlink w:history="1" r:id="rIdsx3ngekggtosdc4jatuzq">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исполнения расходов организаций образования Кыргызской Республики, утвержденный пунктом 2 вышеназванного постановления, изложить в редакции согласно </w:t>
      </w:r>
      <w:hyperlink w:history="1" r:id="rIdc2dtrflwytu4inzbwwwz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w:t>
      </w:r>
      <w:hyperlink w:history="1" r:id="rIdbpw-kquy_lszh5u4r0bpf">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общеобразовательных организаций Кыргызской Республики, на которые не распространяется механизм нормативного финансирования, утвержденный пунктом 2 вышеназванного постановления, изложить в редакции согласно </w:t>
      </w:r>
      <w:hyperlink w:history="1" r:id="rIddiilp0v0ndqzttmqrofr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абзаце третьем пункта 2 слова «организаций образования» заменить словами «общеобразовательных организаций»;</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из республиканского бюджета через Министерство образования и науки Кыргызской Республики финансируются:</w:t>
      </w:r>
    </w:p>
    <w:p>
      <w:pPr>
        <w:spacing w:after="120"/>
        <w:jc w:val="both"/>
      </w:pPr>
      <w:r>
        <w:rPr>
          <w:rFonts w:ascii="Arial" w:cs="Arial" w:eastAsia="Arial" w:hAnsi="Arial"/>
          <w:sz w:val="24"/>
          <w:szCs w:val="24"/>
        </w:rPr>
        <w:t xml:space="preserve">расходы государственных общеобразовательных организаций, за исключением расходов на коммунальные услуги и на содержание зданий и помещений,</w:t>
      </w:r>
    </w:p>
    <w:p>
      <w:pPr>
        <w:spacing w:after="120"/>
        <w:jc w:val="both"/>
      </w:pPr>
      <w:r>
        <w:rPr>
          <w:rFonts w:ascii="Arial" w:cs="Arial" w:eastAsia="Arial" w:hAnsi="Arial"/>
          <w:sz w:val="24"/>
          <w:szCs w:val="24"/>
        </w:rPr>
        <w:t xml:space="preserve">расходы районных (городских) отделов (управлений) образования, централизованных бухгалтерий при районных (городских) отделах (управлениях) образования и методическая работа,</w:t>
      </w:r>
    </w:p>
    <w:p>
      <w:pPr>
        <w:spacing w:after="120"/>
        <w:jc w:val="both"/>
      </w:pPr>
      <w:r>
        <w:rPr>
          <w:rFonts w:ascii="Arial" w:cs="Arial" w:eastAsia="Arial" w:hAnsi="Arial"/>
          <w:sz w:val="24"/>
          <w:szCs w:val="24"/>
        </w:rPr>
        <w:t xml:space="preserve">расходы по фонду оплаты труда дошкольных, внешкольных и других организаций образования;</w:t>
      </w:r>
    </w:p>
    <w:p>
      <w:pPr>
        <w:spacing w:after="120"/>
        <w:jc w:val="both"/>
      </w:pPr>
      <w:r>
        <w:rPr>
          <w:rFonts w:ascii="Arial" w:cs="Arial" w:eastAsia="Arial" w:hAnsi="Arial"/>
          <w:sz w:val="24"/>
          <w:szCs w:val="24"/>
        </w:rPr>
        <w:t xml:space="preserve">- за органами местного самоуправления в 2014 году сохраняется функция финансирования коммунальных услуг и расходов на содержание зданий и помещений общеобразовательных организаций, а также всех расходов, за исключением заработной платы и отчислений в Социальный фонд Кыргызской Республики дошкольных, внешкольных и других организаций образования;”;</w:t>
      </w:r>
    </w:p>
    <w:p>
      <w:pPr>
        <w:spacing w:after="120"/>
        <w:jc w:val="both"/>
      </w:pPr>
      <w:r>
        <w:rPr>
          <w:rFonts w:ascii="Arial" w:cs="Arial" w:eastAsia="Arial" w:hAnsi="Arial"/>
          <w:sz w:val="24"/>
          <w:szCs w:val="24"/>
        </w:rPr>
        <w:t xml:space="preserve">в абзаце третьем слова «организаций образования» заменить словами «общеобразовательных организаций»;</w:t>
      </w:r>
    </w:p>
    <w:p>
      <w:pPr>
        <w:spacing w:after="120"/>
        <w:jc w:val="both"/>
      </w:pPr>
      <w:r>
        <w:rPr>
          <w:rFonts w:ascii="Arial" w:cs="Arial" w:eastAsia="Arial" w:hAnsi="Arial"/>
          <w:sz w:val="24"/>
          <w:szCs w:val="24"/>
        </w:rPr>
        <w:t xml:space="preserve">- в Типовых штатах централизованных бухгалтерий при районных (городских) отделах (управлениях) образования, утвержденных вышеназванным постановлением:</w:t>
      </w:r>
    </w:p>
    <w:p>
      <w:pPr>
        <w:spacing w:after="120"/>
        <w:jc w:val="both"/>
      </w:pPr>
      <w:r>
        <w:rPr>
          <w:rFonts w:ascii="Arial" w:cs="Arial" w:eastAsia="Arial" w:hAnsi="Arial"/>
          <w:sz w:val="24"/>
          <w:szCs w:val="24"/>
        </w:rPr>
        <w:t xml:space="preserve">пункт 2 примечания дополнить пунктами 2-1, 2-2 и 2-3 следующего содержания:</w:t>
      </w:r>
    </w:p>
    <w:p>
      <w:pPr>
        <w:spacing w:after="120"/>
        <w:jc w:val="both"/>
      </w:pPr>
      <w:r>
        <w:rPr>
          <w:rFonts w:ascii="Arial" w:cs="Arial" w:eastAsia="Arial" w:hAnsi="Arial"/>
          <w:sz w:val="24"/>
          <w:szCs w:val="24"/>
        </w:rPr>
        <w:t xml:space="preserve">«2-1. Штатная единица сторожа вводится с учетом работы в выходные и праздничные дни из расчета 1 единица в смену за минусом рабочего времени централизованной бухгалтерии.</w:t>
      </w:r>
    </w:p>
    <w:p>
      <w:pPr>
        <w:spacing w:after="120"/>
        <w:jc w:val="both"/>
      </w:pPr>
      <w:r>
        <w:rPr>
          <w:rFonts w:ascii="Arial" w:cs="Arial" w:eastAsia="Arial" w:hAnsi="Arial"/>
          <w:sz w:val="24"/>
          <w:szCs w:val="24"/>
        </w:rPr>
        <w:t xml:space="preserve">2-2. Штатная единица водителя легкового автомобиля вводится при наличии легкового автомобиля.</w:t>
      </w:r>
    </w:p>
    <w:p>
      <w:pPr>
        <w:spacing w:after="120"/>
        <w:jc w:val="both"/>
      </w:pPr>
      <w:r>
        <w:rPr>
          <w:rFonts w:ascii="Arial" w:cs="Arial" w:eastAsia="Arial" w:hAnsi="Arial"/>
          <w:sz w:val="24"/>
          <w:szCs w:val="24"/>
        </w:rPr>
        <w:t xml:space="preserve">2-3. Штатная единица уборщика служебных помещений и истопника устанавливаются в соответствии с постановлением Правительства Кыргызской Республики «Об утверждении типовых нормативов времени, численности, работ младшего и технического обслуживающего персонала» от 11 октября 2011 года № 627;</w:t>
      </w:r>
    </w:p>
    <w:p>
      <w:pPr>
        <w:spacing w:after="120"/>
        <w:jc w:val="both"/>
      </w:pPr>
      <w:r>
        <w:rPr>
          <w:rFonts w:ascii="Arial" w:cs="Arial" w:eastAsia="Arial" w:hAnsi="Arial"/>
          <w:sz w:val="24"/>
          <w:szCs w:val="24"/>
        </w:rPr>
        <w:t xml:space="preserve">примечание дополнить пунктом 4 следующего содержания:</w:t>
      </w:r>
    </w:p>
    <w:p>
      <w:pPr>
        <w:spacing w:after="120"/>
        <w:jc w:val="both"/>
      </w:pPr>
      <w:r>
        <w:rPr>
          <w:rFonts w:ascii="Arial" w:cs="Arial" w:eastAsia="Arial" w:hAnsi="Arial"/>
          <w:sz w:val="24"/>
          <w:szCs w:val="24"/>
        </w:rPr>
        <w:t xml:space="preserve">«4. В штат централизованной бухгалтерии при городском отделе (управлении) образования, на которую возложено финансирование расходов организаций образования из средств местного бюджета, могут вводиться за счет средств местных бюджетов дополнительные штатные единицы бухгалтеров из расчета 1 должность на 130 классов общеобразовательных организаций и 1 должность на 22 группы дошкольных образовательных организаций.».</w:t>
      </w:r>
    </w:p>
    <w:p>
      <w:pPr>
        <w:spacing w:after="120"/>
        <w:jc w:val="both"/>
      </w:pPr>
      <w:r>
        <w:rPr>
          <w:rFonts w:ascii="Arial" w:cs="Arial" w:eastAsia="Arial" w:hAnsi="Arial"/>
          <w:sz w:val="24"/>
          <w:szCs w:val="24"/>
        </w:rPr>
        <w:t xml:space="preserve">2. Внести в </w:t>
      </w:r>
      <w:hyperlink w:history="1" r:id="rIds0mhd0baphcg91ewjjc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общеобразовательных организаций Кыргызской Республики на нормативный принцип финансирования» от 20 сентября 2011 года № 563 следующие изменения и дополнения:</w:t>
      </w:r>
    </w:p>
    <w:p>
      <w:pPr>
        <w:spacing w:after="120"/>
        <w:jc w:val="both"/>
      </w:pPr>
      <w:r>
        <w:rPr>
          <w:rFonts w:ascii="Arial" w:cs="Arial" w:eastAsia="Arial" w:hAnsi="Arial"/>
          <w:sz w:val="24"/>
          <w:szCs w:val="24"/>
        </w:rPr>
        <w:t xml:space="preserve">- абзац четвертый пункта 2 изложить в следующей редакции:</w:t>
      </w:r>
    </w:p>
    <w:p>
      <w:pPr>
        <w:spacing w:after="120"/>
        <w:jc w:val="both"/>
      </w:pPr>
      <w:r>
        <w:rPr>
          <w:rFonts w:ascii="Arial" w:cs="Arial" w:eastAsia="Arial" w:hAnsi="Arial"/>
          <w:sz w:val="24"/>
          <w:szCs w:val="24"/>
        </w:rPr>
        <w:t xml:space="preserve">«- открывать общеобразовательным организациям в системе казначейства целевые счета для учета и обслуживания средств, поступающих от оказания дополнительных образовательных услуг, использование которых осуществляется в соответствии с бюджетной классификацией без утверждения сметы расходов;»;</w:t>
      </w:r>
    </w:p>
    <w:p>
      <w:pPr>
        <w:spacing w:after="120"/>
        <w:jc w:val="both"/>
      </w:pPr>
      <w:r>
        <w:rPr>
          <w:rFonts w:ascii="Arial" w:cs="Arial" w:eastAsia="Arial" w:hAnsi="Arial"/>
          <w:sz w:val="24"/>
          <w:szCs w:val="24"/>
        </w:rPr>
        <w:t xml:space="preserve">- в </w:t>
      </w:r>
      <w:hyperlink w:history="1" r:id="rId3yr3exoyg2wn4mklxyyg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дополнительных образовательных услугах в общеобразовательных организациях, утвержденном вышеназванным постановлением:</w:t>
      </w:r>
    </w:p>
    <w:p>
      <w:pPr>
        <w:spacing w:after="120"/>
        <w:jc w:val="both"/>
      </w:pPr>
      <w:r>
        <w:rPr>
          <w:rFonts w:ascii="Arial" w:cs="Arial" w:eastAsia="Arial" w:hAnsi="Arial"/>
          <w:sz w:val="24"/>
          <w:szCs w:val="24"/>
        </w:rPr>
        <w:t xml:space="preserve">- пункт 6 дополнить абзацем шестнадцатым следующего содержания:</w:t>
      </w:r>
    </w:p>
    <w:p>
      <w:pPr>
        <w:spacing w:after="120"/>
        <w:jc w:val="both"/>
      </w:pPr>
      <w:r>
        <w:rPr>
          <w:rFonts w:ascii="Arial" w:cs="Arial" w:eastAsia="Arial" w:hAnsi="Arial"/>
          <w:sz w:val="24"/>
          <w:szCs w:val="24"/>
        </w:rPr>
        <w:t xml:space="preserve">«Министерство образования и науки Кыргызской Республики вправе расширять перечень дополнительных образовательных услуг.»;</w:t>
      </w:r>
    </w:p>
    <w:p>
      <w:pPr>
        <w:spacing w:after="120"/>
        <w:jc w:val="both"/>
      </w:pPr>
      <w:r>
        <w:rPr>
          <w:rFonts w:ascii="Arial" w:cs="Arial" w:eastAsia="Arial" w:hAnsi="Arial"/>
          <w:sz w:val="24"/>
          <w:szCs w:val="24"/>
        </w:rPr>
        <w:t xml:space="preserve">- абзац четвертый пункта 11 изложить в следующей редакции:</w:t>
      </w:r>
    </w:p>
    <w:p>
      <w:pPr>
        <w:spacing w:after="120"/>
        <w:jc w:val="both"/>
      </w:pPr>
      <w:r>
        <w:rPr>
          <w:rFonts w:ascii="Arial" w:cs="Arial" w:eastAsia="Arial" w:hAnsi="Arial"/>
          <w:sz w:val="24"/>
          <w:szCs w:val="24"/>
        </w:rPr>
        <w:t xml:space="preserve">«- расчетный показатель наполняемости классов (приложение 2);»,</w:t>
      </w:r>
    </w:p>
    <w:p>
      <w:pPr>
        <w:spacing w:after="120"/>
        <w:jc w:val="both"/>
      </w:pPr>
      <w:r>
        <w:rPr>
          <w:rFonts w:ascii="Arial" w:cs="Arial" w:eastAsia="Arial" w:hAnsi="Arial"/>
          <w:sz w:val="24"/>
          <w:szCs w:val="24"/>
        </w:rPr>
        <w:t xml:space="preserve">- в пункте 22 слова «учетный счет в Казначейство» заменить словами «казначейский счет»;</w:t>
      </w:r>
    </w:p>
    <w:p>
      <w:pPr>
        <w:spacing w:after="120"/>
        <w:jc w:val="both"/>
      </w:pPr>
      <w:r>
        <w:rPr>
          <w:rFonts w:ascii="Arial" w:cs="Arial" w:eastAsia="Arial" w:hAnsi="Arial"/>
          <w:sz w:val="24"/>
          <w:szCs w:val="24"/>
        </w:rPr>
        <w:t xml:space="preserve">- в приложении 1 к Положению о дополнительных образовательных услугах в общеобразовательных организациях:</w:t>
      </w:r>
    </w:p>
    <w:p>
      <w:pPr>
        <w:spacing w:after="120"/>
        <w:jc w:val="both"/>
      </w:pPr>
      <w:r>
        <w:rPr>
          <w:rFonts w:ascii="Arial" w:cs="Arial" w:eastAsia="Arial" w:hAnsi="Arial"/>
          <w:sz w:val="24"/>
          <w:szCs w:val="24"/>
        </w:rPr>
        <w:t xml:space="preserve">в таблице пункта 11 слова «расчетный норматив» заменить словами «расчетный показатель»;</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в абзаце пятом подпункта 3 и в абзаце седьмом подпункта 4 слова «нормативная наполняемость» заменить словами «расчетный показатель наполняемости»;</w:t>
      </w:r>
    </w:p>
    <w:p>
      <w:pPr>
        <w:spacing w:after="120"/>
        <w:jc w:val="both"/>
      </w:pPr>
      <w:r>
        <w:rPr>
          <w:rFonts w:ascii="Arial" w:cs="Arial" w:eastAsia="Arial" w:hAnsi="Arial"/>
          <w:sz w:val="24"/>
          <w:szCs w:val="24"/>
        </w:rPr>
        <w:t xml:space="preserve">- в приложении 2 к Положению о дополнительных образовательных услугах в общеобразовательных организациях:</w:t>
      </w:r>
    </w:p>
    <w:p>
      <w:pPr>
        <w:spacing w:after="120"/>
        <w:jc w:val="both"/>
      </w:pPr>
      <w:r>
        <w:rPr>
          <w:rFonts w:ascii="Arial" w:cs="Arial" w:eastAsia="Arial" w:hAnsi="Arial"/>
          <w:sz w:val="24"/>
          <w:szCs w:val="24"/>
        </w:rPr>
        <w:t xml:space="preserve">в названии слова «предельной нормативной» исключить;</w:t>
      </w:r>
    </w:p>
    <w:p>
      <w:pPr>
        <w:spacing w:after="120"/>
        <w:jc w:val="both"/>
      </w:pPr>
      <w:r>
        <w:rPr>
          <w:rFonts w:ascii="Arial" w:cs="Arial" w:eastAsia="Arial" w:hAnsi="Arial"/>
          <w:sz w:val="24"/>
          <w:szCs w:val="24"/>
        </w:rPr>
        <w:t xml:space="preserve">в таблице слова «Предельная норма» заменить словами «Расчетный показатель».</w:t>
      </w:r>
    </w:p>
    <w:p>
      <w:pPr>
        <w:spacing w:after="120"/>
        <w:jc w:val="both"/>
      </w:pPr>
      <w:r>
        <w:rPr>
          <w:rFonts w:ascii="Arial" w:cs="Arial" w:eastAsia="Arial" w:hAnsi="Arial"/>
          <w:sz w:val="24"/>
          <w:szCs w:val="24"/>
        </w:rPr>
        <w:t xml:space="preserve">3. Установить, что:</w:t>
      </w:r>
    </w:p>
    <w:p>
      <w:pPr>
        <w:spacing w:after="120"/>
        <w:jc w:val="both"/>
      </w:pPr>
      <w:r>
        <w:rPr>
          <w:rFonts w:ascii="Arial" w:cs="Arial" w:eastAsia="Arial" w:hAnsi="Arial"/>
          <w:sz w:val="24"/>
          <w:szCs w:val="24"/>
        </w:rPr>
        <w:t xml:space="preserve">- штатные единицы централизованных бухгалтерий в соответствии с абзацами двенадцатым, тринадцатым и четырнадцатым пункта 1 настоящего постановления вводятся с 1 ноября 2013 года, расходы, связанные с их введением, осуществляются в пределах средств, предусмотренных республиканским бюджетом по разделу «Образование»;</w:t>
      </w:r>
    </w:p>
    <w:p>
      <w:pPr>
        <w:spacing w:after="120"/>
        <w:jc w:val="both"/>
      </w:pPr>
      <w:r>
        <w:rPr>
          <w:rFonts w:ascii="Arial" w:cs="Arial" w:eastAsia="Arial" w:hAnsi="Arial"/>
          <w:sz w:val="24"/>
          <w:szCs w:val="24"/>
        </w:rPr>
        <w:t xml:space="preserve">- зачисление подоходного налога в доходы органов местного самоуправления производится по месту расположения образовательных организаций.</w:t>
      </w:r>
    </w:p>
    <w:p>
      <w:pPr>
        <w:spacing w:after="120"/>
        <w:jc w:val="both"/>
      </w:pPr>
      <w:r>
        <w:rPr>
          <w:rFonts w:ascii="Arial" w:cs="Arial" w:eastAsia="Arial" w:hAnsi="Arial"/>
          <w:sz w:val="24"/>
          <w:szCs w:val="24"/>
        </w:rPr>
        <w:t xml:space="preserve">4. Министерству образования и науки Кыргызской Республики:</w:t>
      </w:r>
    </w:p>
    <w:p>
      <w:pPr>
        <w:spacing w:after="120"/>
        <w:jc w:val="both"/>
      </w:pPr>
      <w:r>
        <w:rPr>
          <w:rFonts w:ascii="Arial" w:cs="Arial" w:eastAsia="Arial" w:hAnsi="Arial"/>
          <w:sz w:val="24"/>
          <w:szCs w:val="24"/>
        </w:rPr>
        <w:t xml:space="preserve">- произвести учетную регистрацию организаций образования, как обособленных подразделений;</w:t>
      </w:r>
    </w:p>
    <w:p>
      <w:pPr>
        <w:spacing w:after="120"/>
        <w:jc w:val="both"/>
      </w:pPr>
      <w:r>
        <w:rPr>
          <w:rFonts w:ascii="Arial" w:cs="Arial" w:eastAsia="Arial" w:hAnsi="Arial"/>
          <w:sz w:val="24"/>
          <w:szCs w:val="24"/>
        </w:rPr>
        <w:t xml:space="preserve">- в срок до 1 июля 2014 года внести предложения по изменению механизма финансирования организаций дошкольного образования и подготовки детей к школе из средств республиканского и местного бюджетов, а также средств родителей и законных представителей детей.</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02"/>
        <w:gridCol w:w="3676"/>
      </w:tblGrid>
      <w:tr>
        <w:tc>
          <w:tcPr>
            <w:tcW w:type="dxa" w:w="65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1</w:t>
            </w:r>
            <w:r>
              <w:rPr>
                <w:rFonts w:ascii="Arial" w:cs="Arial" w:eastAsia="Arial" w:hAnsi="Arial"/>
                <w:sz w:val="24"/>
                <w:szCs w:val="24"/>
              </w:rPr>
              <w:t xml:space="preserve">
 к постановлению Правительства
 Кыргызской Республики от
 5 июня 2014 года № 315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формирования и исполнения расходов</w:t>
      </w:r>
    </w:p>
    <w:p>
      <w:pPr>
        <w:spacing w:after="120"/>
        <w:jc w:val="both"/>
      </w:pPr>
      <w:r>
        <w:rPr>
          <w:rFonts w:ascii="Arial" w:cs="Arial" w:eastAsia="Arial" w:hAnsi="Arial"/>
          <w:sz w:val="24"/>
          <w:szCs w:val="24"/>
        </w:rPr>
        <w:t xml:space="preserve">общеобразовательных организаций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формирования и исполнения расходов общеобразовательных организаций Кыргызской Республики (далее – Порядок) определяет механизм финансирования расходов общеобразовательных организаций из средств республиканского и местных бюджетов.</w:t>
      </w:r>
    </w:p>
    <w:p>
      <w:pPr>
        <w:spacing w:after="120"/>
        <w:jc w:val="both"/>
      </w:pPr>
      <w:r>
        <w:rPr>
          <w:rFonts w:ascii="Arial" w:cs="Arial" w:eastAsia="Arial" w:hAnsi="Arial"/>
          <w:sz w:val="24"/>
          <w:szCs w:val="24"/>
        </w:rPr>
        <w:t xml:space="preserve">2. Общие процедуры по срокам составления и утверждения смет расходов общеобразовательных организаций определяются в соответствии с Законом Кыргызской Республики «Об основных принципах бюджетного права в Кыргызской Республике», по единой бюджетной классификации, утверждаемой Министерством финансов Кыргызской Республики (далее – Минфин).</w:t>
      </w:r>
    </w:p>
    <w:p>
      <w:pPr>
        <w:spacing w:after="120"/>
        <w:jc w:val="both"/>
      </w:pPr>
      <w:r>
        <w:rPr>
          <w:rFonts w:ascii="Arial" w:cs="Arial" w:eastAsia="Arial" w:hAnsi="Arial"/>
          <w:sz w:val="24"/>
          <w:szCs w:val="24"/>
        </w:rPr>
        <w:t xml:space="preserve">3. Определение общих расходов общеобразовательных организаций в разрезе районов (городов) на основе стандарта и численности учащихся является функцией Министерства образования и науки Кыргызской Республики</w:t>
      </w:r>
      <w:r>
        <w:rPr>
          <w:rFonts w:ascii="Arial" w:cs="Arial" w:eastAsia="Arial" w:hAnsi="Arial"/>
          <w:sz w:val="24"/>
          <w:szCs w:val="24"/>
        </w:rPr>
        <w:t xml:space="preserve"> (далее – МОН), а составление и утверждение смет расходов организаций в пределах бюджета, определенного МОН, является функцией районных (городских) отделов (управлений) образования (далее – Р(Г)ОО) и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Разграничение полномочий финансирования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МОН через Р(Г)ОО из средств республиканского бюджета финансирует  расходы общеобразовательных организаций, связанные с обеспечением учебного процесса, по следующим статьям экономической классификации расходов: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9"/>
        <w:gridCol w:w="7739"/>
      </w:tblGrid>
      <w:tr>
        <w:tc>
          <w:tcPr>
            <w:tcW w:type="dxa" w:w="243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Коды экономической классификации расходов</w:t>
            </w:r>
          </w:p>
        </w:tc>
        <w:tc>
          <w:tcPr>
            <w:tcW w:type="dxa" w:w="77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расходов</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имущества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22155</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22156</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различные прочие расходы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Из местного бюджета финансируются текущие расходы на содержание зданий общеобразовательных организаций: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39"/>
        <w:gridCol w:w="7739"/>
      </w:tblGrid>
      <w:tr>
        <w:tc>
          <w:tcPr>
            <w:tcW w:type="dxa" w:w="243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Коды экономической классификации расходов</w:t>
            </w:r>
          </w:p>
        </w:tc>
        <w:tc>
          <w:tcPr>
            <w:tcW w:type="dxa" w:w="77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расходов</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 и услуги связи</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имущества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22155500</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22155600</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видов топлива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содержанию состояния имущества</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24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7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Из средств местного бюджета по решению местных кенешей могут финансироваться расходы общеобразовательных организаций, помимо указанных в пункте 5настоящего Порядка.</w:t>
      </w:r>
    </w:p>
    <w:p>
      <w:pPr>
        <w:spacing w:after="120"/>
        <w:jc w:val="both"/>
      </w:pPr>
      <w:r>
        <w:rPr>
          <w:rFonts w:ascii="Arial" w:cs="Arial" w:eastAsia="Arial" w:hAnsi="Arial"/>
          <w:sz w:val="24"/>
          <w:szCs w:val="24"/>
        </w:rPr>
        <w:t xml:space="preserve">7. Расходы на капитальные вложения производятся из средств республиканского и местных бюджетов при осуществлении соответствующих целевых программ.</w:t>
      </w:r>
    </w:p>
    <w:p>
      <w:pPr>
        <w:spacing w:after="120"/>
        <w:jc w:val="both"/>
      </w:pPr>
      <w:r>
        <w:rPr>
          <w:rFonts w:ascii="Arial" w:cs="Arial" w:eastAsia="Arial" w:hAnsi="Arial"/>
          <w:sz w:val="24"/>
          <w:szCs w:val="24"/>
        </w:rPr>
        <w:t xml:space="preserve">8. Расходы на образование города Бишкек финансируются из средств местного бюджета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Формирование бюджета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Расходы общеобразовательных организаций рассчитываются на основе двух методик:</w:t>
      </w:r>
    </w:p>
    <w:p>
      <w:pPr>
        <w:spacing w:after="120"/>
        <w:jc w:val="both"/>
      </w:pPr>
      <w:r>
        <w:rPr>
          <w:rFonts w:ascii="Arial" w:cs="Arial" w:eastAsia="Arial" w:hAnsi="Arial"/>
          <w:sz w:val="24"/>
          <w:szCs w:val="24"/>
        </w:rPr>
        <w:t xml:space="preserve">- для всех общеобразовательных организаций - на основе нормативного принципа финансирования, исходя из численности учащихся и шкалы стандарта бюджетного финансирования общеобразовательных организаций Кыргызской Республики (далее – стандарт), утвержденной Правительством Кыргызской Республики;</w:t>
      </w:r>
    </w:p>
    <w:p>
      <w:pPr>
        <w:spacing w:after="120"/>
        <w:jc w:val="both"/>
      </w:pPr>
      <w:r>
        <w:rPr>
          <w:rFonts w:ascii="Arial" w:cs="Arial" w:eastAsia="Arial" w:hAnsi="Arial"/>
          <w:sz w:val="24"/>
          <w:szCs w:val="24"/>
        </w:rPr>
        <w:t xml:space="preserve">- для общеобразовательных организаций, на которые не распространяется нормативный принцип финансирования,  исходя из действующих процедур путем расчета расходов по всем статьям затрат.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Формирование проекта смет расходов общеобразовательных организаций на предстоящий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Функции Р(Г)ОО:</w:t>
      </w:r>
    </w:p>
    <w:p>
      <w:pPr>
        <w:spacing w:after="120"/>
        <w:jc w:val="both"/>
      </w:pPr>
      <w:r>
        <w:rPr>
          <w:rFonts w:ascii="Arial" w:cs="Arial" w:eastAsia="Arial" w:hAnsi="Arial"/>
          <w:sz w:val="24"/>
          <w:szCs w:val="24"/>
        </w:rPr>
        <w:t xml:space="preserve">10.1. Для общеобразовательных организаций рассчитывается потребность в средствах республиканского бюджета на основе стандарта, утвержденного Правительством Кыргызской Республики на предстоящий год, а также численности учащихся на начало учебного года, по типам организаций и ступеням обучения,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потребность в средствах республиканского бюджета на обеспечение стандарта на предстоящий год по i –той общеобразовательной организации;</w:t>
      </w:r>
    </w:p>
    <w:p>
      <w:pPr>
        <w:spacing w:after="120"/>
        <w:jc w:val="both"/>
      </w:pPr>
      <w:r>
        <w:rPr>
          <w:rFonts w:ascii="Arial" w:cs="Arial" w:eastAsia="Arial" w:hAnsi="Arial"/>
          <w:sz w:val="24"/>
          <w:szCs w:val="24"/>
        </w:rPr>
        <w:t xml:space="preserve"> – расходы на оплату труда в стандарте общеобразовательных организаций на предстоящий год по j –той ступени;</w:t>
      </w:r>
    </w:p>
    <w:p>
      <w:pPr>
        <w:spacing w:after="120"/>
        <w:jc w:val="both"/>
      </w:pPr>
      <w:r>
        <w:rPr>
          <w:rFonts w:ascii="Arial" w:cs="Arial" w:eastAsia="Arial" w:hAnsi="Arial"/>
          <w:sz w:val="24"/>
          <w:szCs w:val="24"/>
        </w:rPr>
        <w:t xml:space="preserve">  – численность учащихся i –той общеобразовательной организации j –той ступени на начало учебного года;</w:t>
      </w:r>
    </w:p>
    <w:p>
      <w:pPr>
        <w:spacing w:after="120"/>
        <w:jc w:val="both"/>
      </w:pPr>
      <w:r>
        <w:rPr>
          <w:rFonts w:ascii="Arial" w:cs="Arial" w:eastAsia="Arial" w:hAnsi="Arial"/>
          <w:sz w:val="24"/>
          <w:szCs w:val="24"/>
        </w:rPr>
        <w:t xml:space="preserve"> – коэффициент доплат к заработной плате персонала общеобразовательных организаций за работу в условиях высокогорья и отдаленности в соответствии с постановлением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 – коэффициент масштаба для i –той общеобразовательной организации к стандарту общеобразовательных организаций;</w:t>
      </w:r>
    </w:p>
    <w:p>
      <w:pPr>
        <w:spacing w:after="120"/>
        <w:jc w:val="both"/>
      </w:pPr>
      <w:r>
        <w:rPr>
          <w:rFonts w:ascii="Arial" w:cs="Arial" w:eastAsia="Arial" w:hAnsi="Arial"/>
          <w:sz w:val="24"/>
          <w:szCs w:val="24"/>
        </w:rPr>
        <w:t xml:space="preserve"> – надбавка за стаж работы в условиях высокогорья и отдаленности к должностным окладам работников общеобразовательных организаций в соответствии с постановлением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 – расходы на питание учащихся I ступени в стандарте общеобразовательных организаций на предстоящий год;</w:t>
      </w:r>
    </w:p>
    <w:p>
      <w:pPr>
        <w:spacing w:after="120"/>
        <w:jc w:val="both"/>
      </w:pPr>
      <w:r>
        <w:rPr>
          <w:rFonts w:ascii="Arial" w:cs="Arial" w:eastAsia="Arial" w:hAnsi="Arial"/>
          <w:sz w:val="24"/>
          <w:szCs w:val="24"/>
        </w:rPr>
        <w:t xml:space="preserve">– повышающий коэффициент 1,43 для расходов на питание учащихся I ступени общеобразовательных организаций, расположенных в высокогорных и отдаленных зонах Кыргызской Республики,  устанавливается в соответствии с постановлением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w:t>
      </w:r>
    </w:p>
    <w:p>
      <w:pPr>
        <w:spacing w:after="120"/>
        <w:jc w:val="both"/>
      </w:pPr>
      <w:r>
        <w:rPr>
          <w:rFonts w:ascii="Arial" w:cs="Arial" w:eastAsia="Arial" w:hAnsi="Arial"/>
          <w:sz w:val="24"/>
          <w:szCs w:val="24"/>
        </w:rPr>
        <w:t xml:space="preserve"> – численность учащихся I ступени i –той общеобразовательной организации на начало учебного года;</w:t>
      </w:r>
    </w:p>
    <w:p>
      <w:pPr>
        <w:spacing w:after="120"/>
        <w:jc w:val="both"/>
      </w:pPr>
      <w:r>
        <w:rPr>
          <w:rFonts w:ascii="Arial" w:cs="Arial" w:eastAsia="Arial" w:hAnsi="Arial"/>
          <w:sz w:val="24"/>
          <w:szCs w:val="24"/>
        </w:rPr>
        <w:t xml:space="preserve"> – остальные расходы, за исключением расходов на оплату труда, проведение текущего ремонта и питание учащихся I ступени, в стандарте общеобразовательных организаций на предстоящий год по j –той ступени.</w:t>
      </w:r>
    </w:p>
    <w:p>
      <w:pPr>
        <w:spacing w:after="120"/>
        <w:jc w:val="both"/>
      </w:pPr>
      <w:r>
        <w:rPr>
          <w:rFonts w:ascii="Arial" w:cs="Arial" w:eastAsia="Arial" w:hAnsi="Arial"/>
          <w:sz w:val="24"/>
          <w:szCs w:val="24"/>
        </w:rPr>
        <w:t xml:space="preserve">10.2. Расчет потребности финансирования общеобразовательной организации по стандарту, имеющей филиал, производится в отдельности по головной организации и филиалу, с применением соответствующих поправочных коэффициентов.</w:t>
      </w:r>
    </w:p>
    <w:p>
      <w:pPr>
        <w:spacing w:after="120"/>
        <w:jc w:val="both"/>
      </w:pPr>
      <w:r>
        <w:rPr>
          <w:rFonts w:ascii="Arial" w:cs="Arial" w:eastAsia="Arial" w:hAnsi="Arial"/>
          <w:sz w:val="24"/>
          <w:szCs w:val="24"/>
        </w:rPr>
        <w:t xml:space="preserve">10.3. Суммарная по району (городу) потребность в средствах республиканского бюджета на обеспечение стандарта на предстоящий год представляется в МОН в разрезе основных направлений расходов:</w:t>
      </w:r>
    </w:p>
    <w:p>
      <w:pPr>
        <w:spacing w:after="120"/>
        <w:jc w:val="both"/>
      </w:pPr>
      <w:r>
        <w:rPr>
          <w:rFonts w:ascii="Arial" w:cs="Arial" w:eastAsia="Arial" w:hAnsi="Arial"/>
          <w:sz w:val="24"/>
          <w:szCs w:val="24"/>
        </w:rPr>
        <w:t xml:space="preserve">- расходы на оплату труда;</w:t>
      </w:r>
    </w:p>
    <w:p>
      <w:pPr>
        <w:spacing w:after="120"/>
        <w:jc w:val="both"/>
      </w:pPr>
      <w:r>
        <w:rPr>
          <w:rFonts w:ascii="Arial" w:cs="Arial" w:eastAsia="Arial" w:hAnsi="Arial"/>
          <w:sz w:val="24"/>
          <w:szCs w:val="24"/>
        </w:rPr>
        <w:t xml:space="preserve">- расходы на питание учащихся;</w:t>
      </w:r>
    </w:p>
    <w:p>
      <w:pPr>
        <w:spacing w:after="120"/>
        <w:jc w:val="both"/>
      </w:pPr>
      <w:r>
        <w:rPr>
          <w:rFonts w:ascii="Arial" w:cs="Arial" w:eastAsia="Arial" w:hAnsi="Arial"/>
          <w:sz w:val="24"/>
          <w:szCs w:val="24"/>
        </w:rPr>
        <w:t xml:space="preserve">- остальные расходы (за исключением расходов на оплату труда и питание учащихся).</w:t>
      </w:r>
    </w:p>
    <w:p>
      <w:pPr>
        <w:spacing w:after="120"/>
        <w:jc w:val="both"/>
      </w:pPr>
      <w:r>
        <w:rPr>
          <w:rFonts w:ascii="Arial" w:cs="Arial" w:eastAsia="Arial" w:hAnsi="Arial"/>
          <w:sz w:val="24"/>
          <w:szCs w:val="24"/>
        </w:rPr>
        <w:t xml:space="preserve">10.4. Для общеобразовательных организаций, на которые не распространяется нормативный принцип финансирования, проект сметы расходов по бюджетным средствам на предстоящий год формируется по направлениям расходов:</w:t>
      </w:r>
    </w:p>
    <w:p>
      <w:pPr>
        <w:spacing w:after="120"/>
        <w:jc w:val="both"/>
      </w:pPr>
      <w:r>
        <w:rPr>
          <w:rFonts w:ascii="Arial" w:cs="Arial" w:eastAsia="Arial" w:hAnsi="Arial"/>
          <w:sz w:val="24"/>
          <w:szCs w:val="24"/>
        </w:rPr>
        <w:t xml:space="preserve">- расходы на фонд оплаты труда - в соответствии с тарификационными списками и штатным расписанием на начало учебного года;</w:t>
      </w:r>
    </w:p>
    <w:p>
      <w:pPr>
        <w:spacing w:after="120"/>
        <w:jc w:val="both"/>
      </w:pPr>
      <w:r>
        <w:rPr>
          <w:rFonts w:ascii="Arial" w:cs="Arial" w:eastAsia="Arial" w:hAnsi="Arial"/>
          <w:sz w:val="24"/>
          <w:szCs w:val="24"/>
        </w:rPr>
        <w:t xml:space="preserve">- расходы на питание – в соответствии с денежными нормами питания, утверждаемыми Правительством Кыргызской Республики;</w:t>
      </w:r>
    </w:p>
    <w:p>
      <w:pPr>
        <w:spacing w:after="120"/>
        <w:jc w:val="both"/>
      </w:pPr>
      <w:r>
        <w:rPr>
          <w:rFonts w:ascii="Arial" w:cs="Arial" w:eastAsia="Arial" w:hAnsi="Arial"/>
          <w:sz w:val="24"/>
          <w:szCs w:val="24"/>
        </w:rPr>
        <w:t xml:space="preserve">- остальные расходы (за исключением расходов на оплату труда и питание учащихся) – по потребности, с учетом действующих норм.</w:t>
      </w:r>
    </w:p>
    <w:p>
      <w:pPr>
        <w:spacing w:after="120"/>
        <w:jc w:val="both"/>
      </w:pPr>
      <w:r>
        <w:rPr>
          <w:rFonts w:ascii="Arial" w:cs="Arial" w:eastAsia="Arial" w:hAnsi="Arial"/>
          <w:sz w:val="24"/>
          <w:szCs w:val="24"/>
        </w:rPr>
        <w:t xml:space="preserve">10.5. Сводный по району (городу) проект сметы расходов по бюджетным средствам общеобразовательных организаций, на которые не распространяется нормативный принцип финансирования, представляется в МОН.</w:t>
      </w:r>
    </w:p>
    <w:p>
      <w:pPr>
        <w:spacing w:after="120"/>
        <w:jc w:val="both"/>
      </w:pPr>
      <w:r>
        <w:rPr>
          <w:rFonts w:ascii="Arial" w:cs="Arial" w:eastAsia="Arial" w:hAnsi="Arial"/>
          <w:sz w:val="24"/>
          <w:szCs w:val="24"/>
        </w:rPr>
        <w:t xml:space="preserve">11. Сводные по республике проекты смет расходов общеобразовательных организаций, на которые не распространяется нормативный принцип финансирования, и потребность общеобразовательных организаций по стандарту в разрезе основных направлений расходов, указанных в пункте 10.3. настоящего Порядка, представляются МОН в Минфин в сроки согласно календарному плану, утверждаемому Правительством Кыргызской Республики.</w:t>
      </w:r>
    </w:p>
    <w:p>
      <w:pPr>
        <w:spacing w:after="120"/>
        <w:jc w:val="both"/>
      </w:pPr>
      <w:r>
        <w:rPr>
          <w:rFonts w:ascii="Arial" w:cs="Arial" w:eastAsia="Arial" w:hAnsi="Arial"/>
          <w:sz w:val="24"/>
          <w:szCs w:val="24"/>
        </w:rPr>
        <w:t xml:space="preserve">12. Минфин в сроки согласно календарному плану, утверждаемому Правительством Кыргызской Республики, доводит до МОН</w:t>
      </w:r>
      <w:r>
        <w:rPr>
          <w:rFonts w:ascii="Arial" w:cs="Arial" w:eastAsia="Arial" w:hAnsi="Arial"/>
          <w:sz w:val="24"/>
          <w:szCs w:val="24"/>
        </w:rPr>
        <w:t xml:space="preserve"> контрольные показатели по расходам общеобразовательных организаций на предстоящий год, разделенные на заработную плату, отчисления в Социальный фонд Кыргызской Республики и другие текущие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Формирование и утверждение сметы расходов по бюджетным средствам общеобразовательных организаций на предстоящий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Функции МОН:</w:t>
      </w:r>
    </w:p>
    <w:p>
      <w:pPr>
        <w:spacing w:after="120"/>
        <w:jc w:val="both"/>
      </w:pPr>
      <w:r>
        <w:rPr>
          <w:rFonts w:ascii="Arial" w:cs="Arial" w:eastAsia="Arial" w:hAnsi="Arial"/>
          <w:sz w:val="24"/>
          <w:szCs w:val="24"/>
        </w:rPr>
        <w:t xml:space="preserve">13.1. После утверждения республиканского бюджета МОН определяет контрольные показатели по бюджетным расходам общеобразовательных организаций на предстоящий год по районам (городам), исходя из потребности по стандарту в разрезе основных направлений расходов, указанных в пункте 10.3. настоящего Порядка.</w:t>
      </w:r>
    </w:p>
    <w:p>
      <w:pPr>
        <w:spacing w:after="120"/>
        <w:jc w:val="both"/>
      </w:pPr>
      <w:r>
        <w:rPr>
          <w:rFonts w:ascii="Arial" w:cs="Arial" w:eastAsia="Arial" w:hAnsi="Arial"/>
          <w:sz w:val="24"/>
          <w:szCs w:val="24"/>
        </w:rPr>
        <w:t xml:space="preserve">13.2. При этом бюджетные расходы на питание учащихся I ступени определяются в полном объеме потребности по стандарту, на оплату труда</w:t>
      </w:r>
    </w:p>
    <w:p>
      <w:pPr>
        <w:spacing w:after="120"/>
        <w:jc w:val="both"/>
      </w:pPr>
      <w:r>
        <w:rPr>
          <w:rFonts w:ascii="Arial" w:cs="Arial" w:eastAsia="Arial" w:hAnsi="Arial"/>
          <w:sz w:val="24"/>
          <w:szCs w:val="24"/>
        </w:rPr>
        <w:t xml:space="preserve">-  в соответствии с потребностью по стандарту,  с учетом переходных положений в соответствии с пунктами 40 и 41 настоящего Порядка, на остальные расходы - с учетом норматива покрытия потребности, рассчитанного в соответствии с пунктом 13.3. настоящего Порядка.</w:t>
      </w:r>
    </w:p>
    <w:p>
      <w:pPr>
        <w:spacing w:after="120"/>
        <w:jc w:val="both"/>
      </w:pPr>
      <w:r>
        <w:rPr>
          <w:rFonts w:ascii="Arial" w:cs="Arial" w:eastAsia="Arial" w:hAnsi="Arial"/>
          <w:sz w:val="24"/>
          <w:szCs w:val="24"/>
        </w:rPr>
        <w:t xml:space="preserve">13.3. Единый для общеобразовательных организаций республики норматив покрытия потребности по стандарту остальных расходов (за исключением расходов на оплату труда и питание учащихся) утверждается МОН и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единый по республике норматив покрытия потребности по стандарту остальных расходов (за исключением расходов на оплату труда и питание учащихся);</w:t>
      </w:r>
    </w:p>
    <w:p>
      <w:pPr>
        <w:spacing w:after="120"/>
        <w:jc w:val="both"/>
      </w:pPr>
      <w:r>
        <w:rPr>
          <w:rFonts w:ascii="Arial" w:cs="Arial" w:eastAsia="Arial" w:hAnsi="Arial"/>
          <w:sz w:val="24"/>
          <w:szCs w:val="24"/>
        </w:rPr>
        <w:t xml:space="preserve"> – контрольные показатели по остальных расходам (за исключением расходов на оплату труда и питание учащихся) общеобразовательных организаций на предстоящий год;</w:t>
      </w:r>
    </w:p>
    <w:p>
      <w:pPr>
        <w:spacing w:after="120"/>
        <w:jc w:val="both"/>
      </w:pPr>
      <w:r>
        <w:rPr>
          <w:rFonts w:ascii="Arial" w:cs="Arial" w:eastAsia="Arial" w:hAnsi="Arial"/>
          <w:sz w:val="24"/>
          <w:szCs w:val="24"/>
        </w:rPr>
        <w:t xml:space="preserve"> – сводная по республике потребность общеобразовательных организаций в средствах республиканского бюджета по стандарту остальных расходов (за исключением расходов на оплату труда и питание учащихся).</w:t>
      </w:r>
    </w:p>
    <w:p>
      <w:pPr>
        <w:spacing w:after="120"/>
        <w:jc w:val="both"/>
      </w:pPr>
      <w:r>
        <w:rPr>
          <w:rFonts w:ascii="Arial" w:cs="Arial" w:eastAsia="Arial" w:hAnsi="Arial"/>
          <w:sz w:val="24"/>
          <w:szCs w:val="24"/>
        </w:rPr>
        <w:t xml:space="preserve">13.4. Для общеобразовательных организаций отдельных районов (городов), имеющих финансовые риски, МОН на трехлетний период определяет дотации в соответствии с пунктами 39 и 40 настоящего Порядка.</w:t>
      </w:r>
    </w:p>
    <w:p>
      <w:pPr>
        <w:spacing w:after="120"/>
        <w:jc w:val="both"/>
      </w:pPr>
      <w:r>
        <w:rPr>
          <w:rFonts w:ascii="Arial" w:cs="Arial" w:eastAsia="Arial" w:hAnsi="Arial"/>
          <w:sz w:val="24"/>
          <w:szCs w:val="24"/>
        </w:rPr>
        <w:t xml:space="preserve">Под финансовыми рисками понимается дефицит бюджета общеобразовательных организаций, рассчитанного по стандарту, в сравнении с фактической потребностью в средствах.</w:t>
      </w:r>
    </w:p>
    <w:p>
      <w:pPr>
        <w:spacing w:after="120"/>
        <w:jc w:val="both"/>
      </w:pPr>
      <w:r>
        <w:rPr>
          <w:rFonts w:ascii="Arial" w:cs="Arial" w:eastAsia="Arial" w:hAnsi="Arial"/>
          <w:sz w:val="24"/>
          <w:szCs w:val="24"/>
        </w:rPr>
        <w:t xml:space="preserve">13.5. Контрольные показатели по бюджетным расходам общеобразовательных организаций, на которые не распространяется нормативный метод финансирования, на предстоящий год определяются по районам (городам) в соответствии с экономической классификацией расходов.</w:t>
      </w:r>
    </w:p>
    <w:p>
      <w:pPr>
        <w:spacing w:after="120"/>
        <w:jc w:val="both"/>
      </w:pPr>
      <w:r>
        <w:rPr>
          <w:rFonts w:ascii="Arial" w:cs="Arial" w:eastAsia="Arial" w:hAnsi="Arial"/>
          <w:sz w:val="24"/>
          <w:szCs w:val="24"/>
        </w:rPr>
        <w:t xml:space="preserve">14. Функции Р(Г)ОО:</w:t>
      </w:r>
    </w:p>
    <w:p>
      <w:pPr>
        <w:spacing w:after="120"/>
        <w:jc w:val="both"/>
      </w:pPr>
      <w:r>
        <w:rPr>
          <w:rFonts w:ascii="Arial" w:cs="Arial" w:eastAsia="Arial" w:hAnsi="Arial"/>
          <w:sz w:val="24"/>
          <w:szCs w:val="24"/>
        </w:rPr>
        <w:t xml:space="preserve">14.1. Р(Г)ОО осуществляет роспись контрольных показателей по бюджетным расходам по каждой общеобразовательной организации. При этом бюджетные расходы на оплату труда и питание учащихся I ступени определяются в полном объеме потребности по стандарту, бюджетные расходы по остальным расходам - с учетом норматива покрытия потребности.</w:t>
      </w:r>
    </w:p>
    <w:p>
      <w:pPr>
        <w:spacing w:after="120"/>
        <w:jc w:val="both"/>
      </w:pPr>
      <w:r>
        <w:rPr>
          <w:rFonts w:ascii="Arial" w:cs="Arial" w:eastAsia="Arial" w:hAnsi="Arial"/>
          <w:sz w:val="24"/>
          <w:szCs w:val="24"/>
        </w:rPr>
        <w:t xml:space="preserve">14.2. Для общеобразовательных организаций, имеющих финансовые риски, Р(Г)ОО распределяет дотации, выделенные МОН для района (города), в соответствии с пунктами 39 и 40 настоящего Порядка.</w:t>
      </w:r>
    </w:p>
    <w:p>
      <w:pPr>
        <w:spacing w:after="120"/>
        <w:jc w:val="both"/>
      </w:pPr>
      <w:r>
        <w:rPr>
          <w:rFonts w:ascii="Arial" w:cs="Arial" w:eastAsia="Arial" w:hAnsi="Arial"/>
          <w:sz w:val="24"/>
          <w:szCs w:val="24"/>
        </w:rPr>
        <w:t xml:space="preserve">14.3. Р(Г)ОО формирует сметы расходов в пределах контрольных показателей на предстоящий год по каждой общеобразовательной организации согласно их заявке. Сметы общеобразовательных организаций по бюджетным средствам на предстоящий год утверждаются руководителем Р(Г)ОО.</w:t>
      </w:r>
    </w:p>
    <w:p>
      <w:pPr>
        <w:spacing w:after="120"/>
        <w:jc w:val="both"/>
      </w:pPr>
      <w:r>
        <w:rPr>
          <w:rFonts w:ascii="Arial" w:cs="Arial" w:eastAsia="Arial" w:hAnsi="Arial"/>
          <w:sz w:val="24"/>
          <w:szCs w:val="24"/>
        </w:rPr>
        <w:t xml:space="preserve">14.4. Общеобразовательные организации, имеющие счета в системе Казначейства, сметы расходов формируют самостоятельно.</w:t>
      </w:r>
    </w:p>
    <w:p>
      <w:pPr>
        <w:spacing w:after="120"/>
        <w:jc w:val="both"/>
      </w:pPr>
      <w:r>
        <w:rPr>
          <w:rFonts w:ascii="Arial" w:cs="Arial" w:eastAsia="Arial" w:hAnsi="Arial"/>
          <w:sz w:val="24"/>
          <w:szCs w:val="24"/>
        </w:rPr>
        <w:t xml:space="preserve">14.5. Сводная смета расходов района (города) по бюджетным средствам согласно бюджетной классификации утверждается руководителем Р(Г)ОО и передается в МОН.</w:t>
      </w:r>
    </w:p>
    <w:p>
      <w:pPr>
        <w:spacing w:after="120"/>
        <w:jc w:val="both"/>
      </w:pPr>
      <w:r>
        <w:rPr>
          <w:rFonts w:ascii="Arial" w:cs="Arial" w:eastAsia="Arial" w:hAnsi="Arial"/>
          <w:sz w:val="24"/>
          <w:szCs w:val="24"/>
        </w:rPr>
        <w:t xml:space="preserve">14.6. Сметы общеобразовательных организаций и сводные сметы расходов района (города) по бюджетным средствам передаются в Казначейство.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Исполнение бюджета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МОН ежемесячно, до 25 числа текущего месяца, подает заявку в Минфин на финансирование общеобразовательных организаций в пределах квартального бюджета.</w:t>
      </w:r>
    </w:p>
    <w:p>
      <w:pPr>
        <w:spacing w:after="120"/>
        <w:jc w:val="both"/>
      </w:pPr>
      <w:r>
        <w:rPr>
          <w:rFonts w:ascii="Arial" w:cs="Arial" w:eastAsia="Arial" w:hAnsi="Arial"/>
          <w:sz w:val="24"/>
          <w:szCs w:val="24"/>
        </w:rPr>
        <w:t xml:space="preserve">16. Минфин на основе заявки МОН утверждает план финансирования, который передается в Центральное казначейство.</w:t>
      </w:r>
    </w:p>
    <w:p>
      <w:pPr>
        <w:spacing w:after="120"/>
        <w:jc w:val="both"/>
      </w:pPr>
      <w:r>
        <w:rPr>
          <w:rFonts w:ascii="Arial" w:cs="Arial" w:eastAsia="Arial" w:hAnsi="Arial"/>
          <w:sz w:val="24"/>
          <w:szCs w:val="24"/>
        </w:rPr>
        <w:t xml:space="preserve">17. МОН распределяет средства по Р(Г)ОО в соответствии с планом финансирования и оформляет документы на финансирование.</w:t>
      </w:r>
    </w:p>
    <w:p>
      <w:pPr>
        <w:spacing w:after="120"/>
        <w:jc w:val="both"/>
      </w:pPr>
      <w:r>
        <w:rPr>
          <w:rFonts w:ascii="Arial" w:cs="Arial" w:eastAsia="Arial" w:hAnsi="Arial"/>
          <w:sz w:val="24"/>
          <w:szCs w:val="24"/>
        </w:rPr>
        <w:t xml:space="preserve">18. Казначейство открывает счета Р(Г)ОО для осуществления финансирования организаций образования.</w:t>
      </w:r>
    </w:p>
    <w:p>
      <w:pPr>
        <w:spacing w:after="120"/>
        <w:jc w:val="both"/>
      </w:pPr>
      <w:r>
        <w:rPr>
          <w:rFonts w:ascii="Arial" w:cs="Arial" w:eastAsia="Arial" w:hAnsi="Arial"/>
          <w:sz w:val="24"/>
          <w:szCs w:val="24"/>
        </w:rPr>
        <w:t xml:space="preserve">19. Р(Г)ОО распределяют бюджетные средства по организациям образования.</w:t>
      </w:r>
    </w:p>
    <w:p>
      <w:pPr>
        <w:spacing w:after="120"/>
        <w:jc w:val="both"/>
      </w:pPr>
      <w:r>
        <w:rPr>
          <w:rFonts w:ascii="Arial" w:cs="Arial" w:eastAsia="Arial" w:hAnsi="Arial"/>
          <w:sz w:val="24"/>
          <w:szCs w:val="24"/>
        </w:rPr>
        <w:t xml:space="preserve">20. По общеобразовательным организациям, имеющим счета в системе Казначейства, суммы финансирования зачисляются на эти счета в соответствии с заявкой. По остальным организациям образования финансирование учитывается на казначейских счетах Р(Г)ОО.</w:t>
      </w:r>
    </w:p>
    <w:p>
      <w:pPr>
        <w:spacing w:after="120"/>
        <w:jc w:val="both"/>
      </w:pPr>
      <w:r>
        <w:rPr>
          <w:rFonts w:ascii="Arial" w:cs="Arial" w:eastAsia="Arial" w:hAnsi="Arial"/>
          <w:sz w:val="24"/>
          <w:szCs w:val="24"/>
        </w:rPr>
        <w:t xml:space="preserve">21. При этом централизованные бухгалтерии при Р(Г)ОО ведут учет расходов по каждой общеобразовательной организации в отдельности для последующего составления отчета об исполнении сметы расходов.</w:t>
      </w:r>
    </w:p>
    <w:p>
      <w:pPr>
        <w:spacing w:after="120"/>
        <w:jc w:val="both"/>
      </w:pPr>
      <w:r>
        <w:rPr>
          <w:rFonts w:ascii="Arial" w:cs="Arial" w:eastAsia="Arial" w:hAnsi="Arial"/>
          <w:sz w:val="24"/>
          <w:szCs w:val="24"/>
        </w:rPr>
        <w:t xml:space="preserve">22. Централизованные бухгалтерии при Р(Г)ОО представляют в региональные отделения Казначейства переводные поручения по отчислениям подоходного налога с налогоплательщиков по органам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Уточнение бюджета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При увеличении или уменьшении объемов утвержденной сметы расходов общеобразовательной организации  новая смета определяется как уточненный план финансирования на соответствующий период. Уточнения сметы расходов производится МОН по согласованию с Минфином.</w:t>
      </w:r>
    </w:p>
    <w:p>
      <w:pPr>
        <w:spacing w:after="120"/>
        <w:jc w:val="both"/>
      </w:pPr>
      <w:r>
        <w:rPr>
          <w:rFonts w:ascii="Arial" w:cs="Arial" w:eastAsia="Arial" w:hAnsi="Arial"/>
          <w:sz w:val="24"/>
          <w:szCs w:val="24"/>
        </w:rPr>
        <w:t xml:space="preserve">24. Изменения в смету расходов вносятся по следующим причинам:</w:t>
      </w:r>
    </w:p>
    <w:p>
      <w:pPr>
        <w:spacing w:after="120"/>
        <w:jc w:val="both"/>
      </w:pPr>
      <w:r>
        <w:rPr>
          <w:rFonts w:ascii="Arial" w:cs="Arial" w:eastAsia="Arial" w:hAnsi="Arial"/>
          <w:sz w:val="24"/>
          <w:szCs w:val="24"/>
        </w:rPr>
        <w:t xml:space="preserve">- в связи с принятием новых или изменением существующих нормативных правовых актов после утверждения бюджета;</w:t>
      </w:r>
    </w:p>
    <w:p>
      <w:pPr>
        <w:spacing w:after="120"/>
        <w:jc w:val="both"/>
      </w:pPr>
      <w:r>
        <w:rPr>
          <w:rFonts w:ascii="Arial" w:cs="Arial" w:eastAsia="Arial" w:hAnsi="Arial"/>
          <w:sz w:val="24"/>
          <w:szCs w:val="24"/>
        </w:rPr>
        <w:t xml:space="preserve">- при увеличении (уменьшении) численности учащихся, повлекших увеличение (уменьшение) числа класс–комплектов на начало нового учебного года;</w:t>
      </w:r>
    </w:p>
    <w:p>
      <w:pPr>
        <w:spacing w:after="120"/>
        <w:jc w:val="both"/>
      </w:pPr>
      <w:r>
        <w:rPr>
          <w:rFonts w:ascii="Arial" w:cs="Arial" w:eastAsia="Arial" w:hAnsi="Arial"/>
          <w:sz w:val="24"/>
          <w:szCs w:val="24"/>
        </w:rPr>
        <w:t xml:space="preserve">- в связи с выделением дополнительных ассигнований из республиканского бюджета.</w:t>
      </w:r>
    </w:p>
    <w:p>
      <w:pPr>
        <w:spacing w:after="120"/>
        <w:jc w:val="both"/>
      </w:pPr>
      <w:r>
        <w:rPr>
          <w:rFonts w:ascii="Arial" w:cs="Arial" w:eastAsia="Arial" w:hAnsi="Arial"/>
          <w:sz w:val="24"/>
          <w:szCs w:val="24"/>
        </w:rPr>
        <w:t xml:space="preserve">25. Уточнение сметы расходов общеобразовательных организаций в связи с изменением численности учащихся и количества класс–комплектов проводится путем перераспределения бюджета между общеобразовательными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Особенности финансирования общеобразовательных организаций, имеющих счета в системе Казначейства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Общеобразовательные организации вправе открывать счета в системе Казначейства в соответствии с казначейскими процедурами, утверждаемыми Минфином, и образовывать самостоятельную бухгалтерию в пределах расходов, определенных по стандарту.</w:t>
      </w:r>
    </w:p>
    <w:p>
      <w:pPr>
        <w:spacing w:after="120"/>
        <w:jc w:val="both"/>
      </w:pPr>
      <w:r>
        <w:rPr>
          <w:rFonts w:ascii="Arial" w:cs="Arial" w:eastAsia="Arial" w:hAnsi="Arial"/>
          <w:sz w:val="24"/>
          <w:szCs w:val="24"/>
        </w:rPr>
        <w:t xml:space="preserve">27. Общеобразовательные организации самостоятельно заключают договоры с поставщиками услуг.</w:t>
      </w:r>
    </w:p>
    <w:p>
      <w:pPr>
        <w:spacing w:after="120"/>
        <w:jc w:val="both"/>
      </w:pPr>
      <w:r>
        <w:rPr>
          <w:rFonts w:ascii="Arial" w:cs="Arial" w:eastAsia="Arial" w:hAnsi="Arial"/>
          <w:sz w:val="24"/>
          <w:szCs w:val="24"/>
        </w:rPr>
        <w:t xml:space="preserve">28. Общеобразовательные организации самостоятельно формируют отдельные сметы расходов по средствам республиканского и местного бюджетов, в пределах контрольных показателей по бюджетным расходам на предстоящий год, представленных Р(Г)ОО и органами местного самоуправления.</w:t>
      </w:r>
    </w:p>
    <w:p>
      <w:pPr>
        <w:spacing w:after="120"/>
        <w:jc w:val="both"/>
      </w:pPr>
      <w:r>
        <w:rPr>
          <w:rFonts w:ascii="Arial" w:cs="Arial" w:eastAsia="Arial" w:hAnsi="Arial"/>
          <w:sz w:val="24"/>
          <w:szCs w:val="24"/>
        </w:rPr>
        <w:t xml:space="preserve">29. Сметы расходов общеобразовательной организации утверждаются руководителем Р(Г)ОО по средствам республиканского бюджета и главой органа местного самоуправления по средствам местного бюджета.</w:t>
      </w:r>
    </w:p>
    <w:p>
      <w:pPr>
        <w:spacing w:after="120"/>
        <w:jc w:val="both"/>
      </w:pPr>
      <w:r>
        <w:rPr>
          <w:rFonts w:ascii="Arial" w:cs="Arial" w:eastAsia="Arial" w:hAnsi="Arial"/>
          <w:sz w:val="24"/>
          <w:szCs w:val="24"/>
        </w:rPr>
        <w:t xml:space="preserve">30. В процессе исполнения бюджета Р(Г)ОО и органы местного самоуправления перечисляют средства на счет общеобразовательной организации согласно заявке.</w:t>
      </w:r>
    </w:p>
    <w:p>
      <w:pPr>
        <w:spacing w:after="120"/>
        <w:jc w:val="both"/>
      </w:pPr>
      <w:r>
        <w:rPr>
          <w:rFonts w:ascii="Arial" w:cs="Arial" w:eastAsia="Arial" w:hAnsi="Arial"/>
          <w:sz w:val="24"/>
          <w:szCs w:val="24"/>
        </w:rPr>
        <w:t xml:space="preserve">31. Общеобразовательные организации представляют в Р(Г)ОО и органы местного самоуправления отчеты по формам и в сроки, установленные Минфином для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Учет и отчетность средств общеобразовательных организаций осуществляется по установленным казначейским процедурам.</w:t>
      </w:r>
    </w:p>
    <w:p>
      <w:pPr>
        <w:spacing w:after="120"/>
        <w:jc w:val="both"/>
      </w:pPr>
      <w:r>
        <w:rPr>
          <w:rFonts w:ascii="Arial" w:cs="Arial" w:eastAsia="Arial" w:hAnsi="Arial"/>
          <w:sz w:val="24"/>
          <w:szCs w:val="24"/>
        </w:rPr>
        <w:t xml:space="preserve">33. Р(Г)ОО составляют отчетность по обслуживаемым организациям образования, а также сводный отчет по району (городу).</w:t>
      </w:r>
    </w:p>
    <w:p>
      <w:pPr>
        <w:spacing w:after="120"/>
        <w:jc w:val="both"/>
      </w:pPr>
      <w:r>
        <w:rPr>
          <w:rFonts w:ascii="Arial" w:cs="Arial" w:eastAsia="Arial" w:hAnsi="Arial"/>
          <w:sz w:val="24"/>
          <w:szCs w:val="24"/>
        </w:rPr>
        <w:t xml:space="preserve">34. МОН формирует сводные отчетные данные по средствам республиканского бюджета по республике на основе отчетов Р(Г)ОО.</w:t>
      </w:r>
    </w:p>
    <w:p>
      <w:pPr>
        <w:spacing w:after="120"/>
        <w:jc w:val="both"/>
      </w:pPr>
      <w:r>
        <w:rPr>
          <w:rFonts w:ascii="Arial" w:cs="Arial" w:eastAsia="Arial" w:hAnsi="Arial"/>
          <w:sz w:val="24"/>
          <w:szCs w:val="24"/>
        </w:rPr>
        <w:t xml:space="preserve">35. Ежеквартально Р(Г)ОО получают в территориальных подразделениях Минфина сведения о финансировании организаций образования органами местного самоуправления для включения их в сводную информацию об исполнении государственного бюджета по образованию.</w:t>
      </w:r>
    </w:p>
    <w:p>
      <w:pPr>
        <w:spacing w:after="120"/>
        <w:jc w:val="both"/>
      </w:pPr>
      <w:r>
        <w:rPr>
          <w:rFonts w:ascii="Arial" w:cs="Arial" w:eastAsia="Arial" w:hAnsi="Arial"/>
          <w:sz w:val="24"/>
          <w:szCs w:val="24"/>
        </w:rPr>
        <w:t xml:space="preserve">36. МОН и территориальные подразделения Минфина представляют отчеты по общеобразовательным организациям (республиканские и местные) в Минфин по установленным срокам и формам.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Перевод общеобразовательных организаций на финансирование из республиканского бюджета осуществляется с 1 августа 2013 года, в соответствии с процедурами, установленными Минфином.</w:t>
      </w:r>
    </w:p>
    <w:p>
      <w:pPr>
        <w:spacing w:after="120"/>
        <w:jc w:val="both"/>
      </w:pPr>
      <w:r>
        <w:rPr>
          <w:rFonts w:ascii="Arial" w:cs="Arial" w:eastAsia="Arial" w:hAnsi="Arial"/>
          <w:sz w:val="24"/>
          <w:szCs w:val="24"/>
        </w:rPr>
        <w:t xml:space="preserve">38. В августе-декабре 2013 года МОН осуществляет финансирование организаций образования через Р(Г)ОО по ранее утвержденным сметам расходов на 2013 год.</w:t>
      </w:r>
    </w:p>
    <w:p>
      <w:pPr>
        <w:spacing w:after="120"/>
        <w:jc w:val="both"/>
      </w:pPr>
      <w:r>
        <w:rPr>
          <w:rFonts w:ascii="Arial" w:cs="Arial" w:eastAsia="Arial" w:hAnsi="Arial"/>
          <w:sz w:val="24"/>
          <w:szCs w:val="24"/>
        </w:rPr>
        <w:t xml:space="preserve">39. На трехлетний переходный период МОН и Р(Г)ОО для общеобразовательных организаций, имеющих финансовые риски, вправе устанавливать дотации сверх бюджета, определенного по стандарту, для оптимизации организационной структуры и расходов, в 2014 году - до 70 процентов дефицита финансирования, в 2015 году – до 50 процентов, в 2016 году – до 30 процентов.</w:t>
      </w:r>
    </w:p>
    <w:p>
      <w:pPr>
        <w:spacing w:after="120"/>
        <w:jc w:val="both"/>
      </w:pPr>
      <w:r>
        <w:rPr>
          <w:rFonts w:ascii="Arial" w:cs="Arial" w:eastAsia="Arial" w:hAnsi="Arial"/>
          <w:sz w:val="24"/>
          <w:szCs w:val="24"/>
        </w:rPr>
        <w:t xml:space="preserve">40. Общеобразовательным организациям выделяются дотации в пределах общих бюджетных расходов, за счет ограничения прироста фонда оплаты труда, рассчитанного по стандарту. В 2014 году установлено ограничение роста фонда оплаты труда относительно фонда оплаты труда по тарификации  не более 10 процентов, в 2015 году – не более 20 процентов, в 2016 году – не более 30 процентов.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постановлению Правительства
 Кыргызской Республики от
 5 июня 2014 года № 315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общеобразовательных организаций Кыргызской Республики,
 на которые не распространяется механизм нормативного финансирования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3"/>
        <w:gridCol w:w="2658"/>
        <w:gridCol w:w="5257"/>
        <w:gridCol w:w="1"/>
      </w:tblGrid>
      <w:tr>
        <w:tc>
          <w:tcPr>
            <w:tcW w:type="dxa" w:w="226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района (города)</w:t>
            </w:r>
          </w:p>
        </w:tc>
        <w:tc>
          <w:tcPr>
            <w:tcW w:type="dxa" w:w="265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айылного аймака</w:t>
            </w:r>
          </w:p>
        </w:tc>
        <w:tc>
          <w:tcPr>
            <w:tcW w:type="dxa" w:w="525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r>
              <w:rPr>
                <w:rFonts w:ascii="Arial" w:cs="Arial" w:eastAsia="Arial" w:hAnsi="Arial"/>
                <w:sz w:val="24"/>
                <w:szCs w:val="24"/>
              </w:rPr>
              <w:t xml:space="preserve">школы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Ак-Тюзский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Ак-Тюз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Кара-Булак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Чон-Кеминский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Тар-Суу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Алмалуунский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Алмалуу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Нур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Орловский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Подгорное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Кеминский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Чон-Кеминский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Калмак-Ашуу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c. Карасуу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Полтавский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c. Малтабар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Сарыкоосский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c. Ийрисуу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Сарыкоосский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c. Жонарык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Жайылский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Талдыбулакский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c. Бекитай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Панфиловский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Кураминский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Молдокулова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Панфиловский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Кураминский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А.Раимкулова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Панфиловский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Курпульдекский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Ж.Болотбекова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Панфиловский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Фрунзенский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с.Чолок-Арак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Ысык-Атинский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Юрьевский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курорта Ысык-Ата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Ысык-Атинский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Ысык-Атинский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О.Жакишева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Кегетинский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А.Токоева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Онбиржилгинский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Б.Маленова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Шамсинский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Чон-Жар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Ибраимовский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Ж.Саадаева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Ибраимовский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Султан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Усубалиева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Ленина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Артыкбаева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Сретенский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Т.Арыкова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Петровский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«Кызыл-Туу»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Чапаевский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«Красный пахарь»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Московский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Предтеченский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Ш.Баялиева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Энильчекский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Энильчек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Шахта Жергалан</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им.Т.Асанбаева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Джети-Огузский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Акшыйракский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школа-интернат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Улахольский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Сагынтай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Тюпский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Санташский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Каркыра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Кадамжайский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Которминский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Карашоро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Кыштутский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А.Топчуева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Ак-Татырский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Ж.Момунова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Cуу-Башинский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 Абдраимова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Кыштутский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Таян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Лейлекский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 Шаматова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Лейлекский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Катранский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Астидобут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Лейлекский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Маргунский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Г.Усенова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Лейлекский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Сумбулинский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Дейноо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Сулюкта</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 Сулюкта</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 6 им. Кайымкулова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Сулюкта</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 Сулюкта</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 8 им. Бектемирова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Ак-Жольский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Жуманазарова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Ак-Жольский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Орозалиева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Кулназарова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гор.Кербен</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К.Омуралиева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Аксыйский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гор.Кербен</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Мамая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Базар-Коргонский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Ахманский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Мураталиева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Базар-Коргонский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Ахманский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Абдрахманова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Базар-Коргонский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Сайдыкумский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Дукур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Базар-Коргонский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Талдуу-Булакский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 46 с.Кыргоо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Достукский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 41 им. А.Осмонова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Сакалдинский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с.Бобуй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Кыз-Кольский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О.Сейдакматова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Кызыл-Туйский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с.Акчалуу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А.Сабитова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Багышский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Багыш</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Сузакский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Барпинский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О.Садырбаева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Тогуз-Тороуский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Каргалыкский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М.Жаныбаева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Тогуз-Тороуский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Тогуз-Торонский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Ыдырыса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Тогуз- Тороуский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Тогуз-Торонский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Аскалуу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Токтогульский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Учтерекский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Ы.Дуйшеева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Б.Шерматова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Чакмак-Суу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А.Айымбетова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Башкы-Терек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К.Акназарова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Кайын-Суу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Каныш-Кыянский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А.Баймырзаева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Чаткальский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К.Усупбекова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гор.Кара-Куль</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гор.Кара-Куль</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 7 им. Мамытова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гор.Кара-Куль</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гор.Кара-Куль</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 8 им. Бабакана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Ала-Букинский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Кок-Ташский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У.Азимова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Ала-Букинский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Кок-Серекский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У.Тойчубекова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Ат-Башинский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Талды-Суйский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С.Райымбекова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Джумгальский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Жумгальский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Лама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Джумгальский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Тугол-Сайский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Садырбаева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Джумгальский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Кокойский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Кожоналиева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Джумгальский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Кызыл-Октябрь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Ак-Кыянский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им.Т.Темировой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Абдыкеримова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Семиз-Бельский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Арсы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У.Бейшеева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Шамена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Кочкорский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Чолпонский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Ак-Чий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Ортокский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А.Алсеитова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Ортокский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М.Кенжакунова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Алыш</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К.Абирова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Чет-Нуринский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К.Кучукова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Чет-Нуринский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Тош-Булак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Ак-Кудукский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С.Мамбетова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Достукский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Достук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Баетовский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Б.Мусуралиева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Ак-Чийский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М.Балбакова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Ак-Чийский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С.Жусупбаева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Жерге-Талский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И.Молдобаева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Ак-Талинский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Угутский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Т.Оторова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Талды-Суйский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Арча-Булак № 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Ленина № 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Таргалак № 49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М.Абдыразакова № 51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Будалыкский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Кум-Шоро №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Будалыкский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Будалык  № 48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Будалыкский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Ж.Кыпыева  №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Булолунский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Б.Нарматова  № 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Булолунский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А.Арзиева № 37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Булолунский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Ж.Исаева № 38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Кабылан-Кольский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Кунгой № 52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Ленинский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Тоо-Ашкан  № 47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Корульский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М.Маназарова № 45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Гульчинский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А.Ысманова № 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Гульчинский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А.Мадалиева №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Жошолинский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С.Торошева № 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К.Ормокеева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Кенешский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Т.Сыдыкова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Ылай-Талинский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Ж.Айтбаева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Ылай-Талинский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Т.Назарова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Ылай-Талинский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Ж.Ибраимова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И.Орозалиева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Сары-Булакский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Ж.Калматаева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Капчыгайский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Ничке-Суу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Кара-Кульджинский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Алайкунский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Борутокой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Кара-Сууйский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Ак-Ташский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им.А. Сулайманова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Кара-Сууйский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Папанский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Бодоно №135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Кара-Сууйский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Миялы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Кара-Сууйский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Сарайский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 131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Кенешский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Ак-Терек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Зулпуевский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Кара-Кой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Мирмахмудовский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Капчыгай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Найманский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Улуу-Тоо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Исановский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Кичикалай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Кыргыз-Атинский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Чон-Кыштоо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Жаны-Ноокатский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Агарт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Ноокатский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Кок-Жарский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Дедек–Бубу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Ийри-Суйский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Октябрь Туусу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Ийри-Суйский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 2 с. Ийри-Суу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Кызыл-Октябрьский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А.Жунусова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Куршабский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им. Ш.Эгемжарова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Узгенский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Куршабский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с. Кайнар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Чон-Алайский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Чон-Алайский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с. Кулчу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Чон-Алайский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Кашка-Суйский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Жайылма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Осмонкуловский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Ак-Коргон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Бекмолдинский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 с. Хан-Бурго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Бакай-Атинский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Акназаровский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Основная школа им. Музуралиева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Манасский</w:t>
            </w:r>
          </w:p>
        </w:tc>
        <w:tc>
          <w:tcPr>
            <w:tcW w:type="dxa" w:w="26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Уч-Коргонский</w:t>
            </w:r>
          </w:p>
        </w:tc>
        <w:tc>
          <w:tcPr>
            <w:tcW w:type="dxa" w:w="5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им. Б.Миршакирова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ozud7sy3wmabuvndw3a">
      <w:r>
        <w:rPr>
          <w:rFonts w:ascii="Arial" w:cs="Arial" w:eastAsia="Arial" w:hAnsi="Arial"/>
          <w:color w:val="132D3F"/>
          <w:sz w:val="16"/>
          <w:szCs w:val="16"/>
          <w:u w:val="single"/>
        </w:rPr>
        <w:t xml:space="preserve">dalil.kg/document/96566</w:t>
      </w:r>
    </w:hyperlink>
  </w:p>
  <w:p>
    <w:pPr>
      <w:spacing w:after="0" w:before="40"/>
      <w:jc w:val="center"/>
    </w:pPr>
    <w:hyperlink w:history="1" r:id="rIdu9o6q0rdnkzo0ikbrjmk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b1hxdgt0_zj3pcme2tws" Type="http://schemas.openxmlformats.org/officeDocument/2006/relationships/hyperlink" Target="https://dalil.kg/document/203685" TargetMode="External"/><Relationship Id="rIdhskkms3z-sl2flgycjzzh" Type="http://schemas.openxmlformats.org/officeDocument/2006/relationships/hyperlink" Target="https://dalil.kg/document/94416" TargetMode="External"/><Relationship Id="rIdsx3ngekggtosdc4jatuzq" Type="http://schemas.openxmlformats.org/officeDocument/2006/relationships/hyperlink" Target="https://dalil.kg/document/94547" TargetMode="External"/><Relationship Id="rIdc2dtrflwytu4inzbwwwza" Type="http://schemas.openxmlformats.org/officeDocument/2006/relationships/hyperlink" Target="https://dalil.kg/document/96566#&#1088;1" TargetMode="External"/><Relationship Id="rIdbpw-kquy_lszh5u4r0bpf" Type="http://schemas.openxmlformats.org/officeDocument/2006/relationships/hyperlink" Target="https://dalil.kg/document/94416#&#1088;3" TargetMode="External"/><Relationship Id="rIddiilp0v0ndqzttmqrofrc" Type="http://schemas.openxmlformats.org/officeDocument/2006/relationships/hyperlink" Target="https://dalil.kg/document/96566#&#1088;2" TargetMode="External"/><Relationship Id="rIds0mhd0baphcg91ewjjcft" Type="http://schemas.openxmlformats.org/officeDocument/2006/relationships/hyperlink" Target="https://dalil.kg/document/95269" TargetMode="External"/><Relationship Id="rId3yr3exoyg2wn4mklxyygp" Type="http://schemas.openxmlformats.org/officeDocument/2006/relationships/hyperlink" Target="https://dalil.kg/document/9290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ozud7sy3wmabuvndw3a" Type="http://schemas.openxmlformats.org/officeDocument/2006/relationships/hyperlink" Target="https://dalil.kg/document/96566" TargetMode="External"/><Relationship Id="rIdu9o6q0rdnkzo0ikbrjmk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2026-09-23T18:00:35.443Z</dcterms:created>
  <dcterms:modified xsi:type="dcterms:W3CDTF">2026-09-23T18:00:35.443Z</dcterms:modified>
</cp:coreProperties>
</file>

<file path=docProps/custom.xml><?xml version="1.0" encoding="utf-8"?>
<Properties xmlns="http://schemas.openxmlformats.org/officeDocument/2006/custom-properties" xmlns:vt="http://schemas.openxmlformats.org/officeDocument/2006/docPropsVTypes"/>
</file>