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bi0xsfia1tsxhffnch5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февраля 2025 года № 76</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июня 2014 года № 354</w:t>
      </w:r>
    </w:p>
    <w:p>
      <w:pPr>
        <w:spacing w:after="240" w:before="200"/>
        <w:jc w:val="center"/>
      </w:pPr>
      <w:r>
        <w:rPr>
          <w:rFonts w:ascii="Arial" w:cs="Arial" w:eastAsia="Arial" w:hAnsi="Arial"/>
          <w:b/>
          <w:bCs/>
          <w:sz w:val="28"/>
          <w:szCs w:val="28"/>
        </w:rPr>
        <w:t xml:space="preserve">Об утверждении нормативных правовых актов, регулирующих применение дистанционных образовательных технологий</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5_eyjpfuohgdb4awx8kkp">
        <w:r>
          <w:rPr>
            <w:rFonts w:ascii="Arial" w:cs="Arial" w:eastAsia="Arial" w:hAnsi="Arial"/>
            <w:i/>
            <w:iCs/>
            <w:color w:val="1D4ED8"/>
            <w:sz w:val="24"/>
            <w:szCs w:val="24"/>
            <w:u w:val="single"/>
          </w:rPr>
          <w:t xml:space="preserve">11 апреля 2018 года № 197</w:t>
        </w:r>
      </w:hyperlink>
      <w:r>
        <w:rPr>
          <w:rFonts w:ascii="Arial" w:cs="Arial" w:eastAsia="Arial" w:hAnsi="Arial"/>
          <w:i/>
          <w:iCs/>
          <w:sz w:val="24"/>
          <w:szCs w:val="24"/>
        </w:rPr>
        <w:t xml:space="preserve">, </w:t>
      </w:r>
      <w:hyperlink w:history="1" r:id="rIdqi1cfzorcpfrbytrfuuwn">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hyperlink w:history="1" r:id="rIdr2dsov8n0ardnjsyf-fxc">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hyperlink w:history="1" r:id="rIdjk0pxkwvptyvl_e-fmea_">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создания условий для развития и внедрения дистанционных образовательных технологий в системе образования Кыргызской Республики, в соответствии со статьей 14 </w:t>
      </w:r>
      <w:hyperlink w:history="1" r:id="rIdhozbedjtjefwg6zeqtp1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руководствуясь статьями 10 и 17 </w:t>
      </w:r>
      <w:hyperlink w:history="1" r:id="rId1-po4_3atowk19pj7oip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d3th0vmqjzcyyfgf6o9qe">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согласно приложению 1;</w:t>
      </w:r>
    </w:p>
    <w:p>
      <w:pPr>
        <w:spacing w:after="120"/>
        <w:ind w:firstLine="397"/>
        <w:jc w:val="both"/>
      </w:pPr>
      <w:r>
        <w:rPr>
          <w:rFonts w:ascii="Arial" w:cs="Arial" w:eastAsia="Arial" w:hAnsi="Arial"/>
          <w:sz w:val="24"/>
          <w:szCs w:val="24"/>
        </w:rPr>
        <w:t xml:space="preserve">- </w:t>
      </w:r>
      <w:hyperlink w:history="1" r:id="rId9yned9r1yiashwzaq0zmv">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профессий и специальностей, получение которых в очно-заочной (вечерней), заочной формах и в форме экстерната не допускается, согласно приложению 2.</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ic-znqfdkwjy67zm0y1e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26 июня 2014 года № 354</w:t>
      </w:r>
    </w:p>
    <w:p>
      <w:pPr>
        <w:spacing w:after="400" w:before="400"/>
        <w:jc w:val="center"/>
      </w:pPr>
      <w:r>
        <w:rPr>
          <w:rFonts w:ascii="Arial" w:cs="Arial" w:eastAsia="Arial" w:hAnsi="Arial"/>
          <w:b/>
          <w:bCs/>
          <w:sz w:val="32"/>
          <w:szCs w:val="32"/>
        </w:rPr>
        <w:t xml:space="preserve">Порядок
 применения дистанционных образовательных технологий при реализации образовательных программ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sdv7n_qgboirwy5zhcnvh">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 </w:t>
      </w:r>
      <w:hyperlink w:history="1" r:id="rIdx91d-rrcc9vwr3yzzzcbn">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Настоящий Порядок применения дистанционных образовательных технологий при реализации образовательных программ (далее - Порядок) разработан в соответствии с </w:t>
      </w:r>
      <w:hyperlink w:history="1" r:id="rIdj6xm7enke8cd-jz1g3g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определяет порядок применения дистанционных образовательных технологий (далее - дистанционное обучение) при реализации профессиональных образовательных программ высшего, среднего и дополнительного образования (далее образовательные программы).</w:t>
      </w:r>
    </w:p>
    <w:p>
      <w:pPr>
        <w:spacing w:after="60"/>
        <w:ind w:firstLine="567"/>
        <w:jc w:val="both"/>
      </w:pPr>
      <w:r>
        <w:rPr>
          <w:rFonts w:ascii="Arial" w:cs="Arial" w:eastAsia="Arial" w:hAnsi="Arial"/>
          <w:sz w:val="24"/>
          <w:szCs w:val="24"/>
        </w:rPr>
        <w:t xml:space="preserve">2. Дистанционное обучение обеспечивается применением совокупности образовательных технологий, при которых целенаправленное опосредованное или не полностью опосредованное взаимодействие обучающегося и преподавателя осуществляется независимо от места их нахождения на основе педагогически организованных информационных технологий, прежде всего, с использованием средств телекоммуникационных технологий.</w:t>
      </w:r>
    </w:p>
    <w:p>
      <w:pPr>
        <w:spacing w:after="60"/>
        <w:ind w:firstLine="567"/>
        <w:jc w:val="both"/>
      </w:pPr>
      <w:r>
        <w:rPr>
          <w:rFonts w:ascii="Arial" w:cs="Arial" w:eastAsia="Arial" w:hAnsi="Arial"/>
          <w:sz w:val="24"/>
          <w:szCs w:val="24"/>
        </w:rPr>
        <w:t xml:space="preserve">Дистанционное обучение применяется для обеспечения доступа лиц с ограниченными возможностями здоровья к профессиональному образованию.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yfarh1l1xayktjzd7hdr">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Основными видами дистанционных образовательных технологий являются:</w:t>
      </w:r>
    </w:p>
    <w:p>
      <w:pPr>
        <w:spacing w:after="60"/>
        <w:ind w:firstLine="567"/>
        <w:jc w:val="both"/>
      </w:pPr>
      <w:r>
        <w:rPr>
          <w:rFonts w:ascii="Arial" w:cs="Arial" w:eastAsia="Arial" w:hAnsi="Arial"/>
          <w:sz w:val="24"/>
          <w:szCs w:val="24"/>
        </w:rPr>
        <w:t xml:space="preserve">- кейсовая технология, основанная на предоставлении обучающимся информационных образовательных ресурсов в виде специализированных наборов учебно-методических комплексов, предназначенных для самостоятельного изучения (кейсов) с использованием различных видов носителей информации. Доставка материалов обучающимся осуществляется любыми приемлемыми для организации учебного процесса способами;</w:t>
      </w:r>
    </w:p>
    <w:p>
      <w:pPr>
        <w:spacing w:after="60"/>
        <w:ind w:firstLine="567"/>
        <w:jc w:val="both"/>
      </w:pPr>
      <w:r>
        <w:rPr>
          <w:rFonts w:ascii="Arial" w:cs="Arial" w:eastAsia="Arial" w:hAnsi="Arial"/>
          <w:sz w:val="24"/>
          <w:szCs w:val="24"/>
        </w:rPr>
        <w:t xml:space="preserve">- интернет-технология, основанная на использовании глобальных и локальных компьютерных сетей для обеспечения доступа обучающихся к информационным образовательным ресурсам и формирования совокупности методических, организационных, технических и программных средств реализации и управления учебным процессом независимо от места нахождения его субъектов;</w:t>
      </w:r>
    </w:p>
    <w:p>
      <w:pPr>
        <w:spacing w:after="60"/>
        <w:ind w:firstLine="567"/>
        <w:jc w:val="both"/>
      </w:pPr>
      <w:r>
        <w:rPr>
          <w:rFonts w:ascii="Arial" w:cs="Arial" w:eastAsia="Arial" w:hAnsi="Arial"/>
          <w:sz w:val="24"/>
          <w:szCs w:val="24"/>
        </w:rPr>
        <w:t xml:space="preserve">- телекоммуникационная технология, основанная на использовании преимущественно космических и спутниковых средств передачи данных и телевещания, а также глобальных и локальных сетей для обеспечения взаимодействия обучающихся с преподавателем и между собой и доступа обучающихся к информационным образовательным ресурсам, представленным в виде цифровых библиотек, видеолекций и других средств обучения.</w:t>
      </w:r>
    </w:p>
    <w:p>
      <w:pPr>
        <w:spacing w:after="60"/>
        <w:ind w:firstLine="567"/>
        <w:jc w:val="both"/>
      </w:pPr>
      <w:r>
        <w:rPr>
          <w:rFonts w:ascii="Arial" w:cs="Arial" w:eastAsia="Arial" w:hAnsi="Arial"/>
          <w:sz w:val="24"/>
          <w:szCs w:val="24"/>
        </w:rPr>
        <w:t xml:space="preserve">При реализации образовательных программ допускается сочетание основных видов дистанционных образовательных технологий. Применение кейсовой технологии обучения в полном объеме для реализации образовательного процесса в очной форме обучения возможно только в сочетании с другими дистанционными образовательными технологиями.</w:t>
      </w:r>
    </w:p>
    <w:p>
      <w:pPr>
        <w:spacing w:after="60"/>
        <w:ind w:firstLine="567"/>
        <w:jc w:val="both"/>
      </w:pPr>
      <w:r>
        <w:rPr>
          <w:rFonts w:ascii="Arial" w:cs="Arial" w:eastAsia="Arial" w:hAnsi="Arial"/>
          <w:sz w:val="24"/>
          <w:szCs w:val="24"/>
        </w:rPr>
        <w:t xml:space="preserve">4. Образовательный процесс с использованием дистанционных образовательных технологий осуществляется образовательной организацией по очной, очно-заочной (вечерней), заочной формам получения образования, в форме экстерната.</w:t>
      </w:r>
    </w:p>
    <w:p>
      <w:pPr>
        <w:spacing w:after="60"/>
        <w:ind w:firstLine="567"/>
        <w:jc w:val="both"/>
      </w:pPr>
      <w:r>
        <w:rPr>
          <w:rFonts w:ascii="Arial" w:cs="Arial" w:eastAsia="Arial" w:hAnsi="Arial"/>
          <w:sz w:val="24"/>
          <w:szCs w:val="24"/>
        </w:rPr>
        <w:t xml:space="preserve">5. При реализации образовательных программ в очной форме обучения с использованием дистанционных образовательных технологий образовательная организация обязана обеспечить полный объем аудиторной нагрузки в соответствии с государственным образовательным стандартом соответствующего уровня образования.</w:t>
      </w:r>
    </w:p>
    <w:p>
      <w:pPr>
        <w:spacing w:after="60"/>
        <w:ind w:firstLine="567"/>
        <w:jc w:val="both"/>
      </w:pPr>
      <w:r>
        <w:rPr>
          <w:rFonts w:ascii="Arial" w:cs="Arial" w:eastAsia="Arial" w:hAnsi="Arial"/>
          <w:sz w:val="24"/>
          <w:szCs w:val="24"/>
        </w:rPr>
        <w:t xml:space="preserve">Обучающимся с ограниченными возможностями здоровья по решению образовательной организации на основании личного заявления предоставляется возможность свободного графика посещения занятий.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duqkcevqr1d4bho4wvg7">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Образовательные программы реализуются с использованием дистанционных образовательных технологий в полном объеме в том случае, если не менее 70 процентов объема часов учебного плана обучающиеся осваивают посредством дистанционных образовательных технологий.</w:t>
      </w:r>
    </w:p>
    <w:p>
      <w:pPr>
        <w:spacing w:after="60"/>
        <w:ind w:firstLine="567"/>
        <w:jc w:val="both"/>
      </w:pPr>
      <w:r>
        <w:rPr>
          <w:rFonts w:ascii="Arial" w:cs="Arial" w:eastAsia="Arial" w:hAnsi="Arial"/>
          <w:sz w:val="24"/>
          <w:szCs w:val="24"/>
        </w:rPr>
        <w:t xml:space="preserve">7. Реализация образовательных программ с применением дистанционных образовательных технологий в полном объеме запрещается по специальностям и направлениям подготовки, получение которых в заочной форме не допускается.</w:t>
      </w:r>
    </w:p>
    <w:p>
      <w:pPr>
        <w:spacing w:after="60"/>
        <w:ind w:firstLine="567"/>
        <w:jc w:val="both"/>
      </w:pPr>
      <w:r>
        <w:rPr>
          <w:rFonts w:ascii="Arial" w:cs="Arial" w:eastAsia="Arial" w:hAnsi="Arial"/>
          <w:sz w:val="24"/>
          <w:szCs w:val="24"/>
        </w:rPr>
        <w:t xml:space="preserve">Лица, поступающие в образовательную организацию на обучение по образовательным программам, реализация которых осуществляется с применением дистанционных образовательных технологий в полном объеме, должны быть ознакомлены с этим условием под роспись.</w:t>
      </w:r>
    </w:p>
    <w:p>
      <w:pPr>
        <w:spacing w:after="60"/>
        <w:ind w:firstLine="567"/>
        <w:jc w:val="both"/>
      </w:pPr>
      <w:r>
        <w:rPr>
          <w:rFonts w:ascii="Arial" w:cs="Arial" w:eastAsia="Arial" w:hAnsi="Arial"/>
          <w:sz w:val="24"/>
          <w:szCs w:val="24"/>
        </w:rPr>
        <w:t xml:space="preserve">8. Для обеспечения процесса дистанционного обучения используются следующие средства дистанционного обучения:</w:t>
      </w:r>
    </w:p>
    <w:p>
      <w:pPr>
        <w:spacing w:after="60"/>
        <w:ind w:firstLine="567"/>
        <w:jc w:val="both"/>
      </w:pPr>
      <w:r>
        <w:rPr>
          <w:rFonts w:ascii="Arial" w:cs="Arial" w:eastAsia="Arial" w:hAnsi="Arial"/>
          <w:sz w:val="24"/>
          <w:szCs w:val="24"/>
        </w:rPr>
        <w:t xml:space="preserve">- специализированные учебники с мультимедийным сопровождением;</w:t>
      </w:r>
    </w:p>
    <w:p>
      <w:pPr>
        <w:spacing w:after="60"/>
        <w:ind w:firstLine="567"/>
        <w:jc w:val="both"/>
      </w:pPr>
      <w:r>
        <w:rPr>
          <w:rFonts w:ascii="Arial" w:cs="Arial" w:eastAsia="Arial" w:hAnsi="Arial"/>
          <w:sz w:val="24"/>
          <w:szCs w:val="24"/>
        </w:rPr>
        <w:t xml:space="preserve">- электронные учебно-методические комплексы, включающие электронные учебники, учебные пособия, тренинговые компьютерные программы, компьютерные лабораторные практикумы, контрольно-тестирующие комплекты, учебные видеофильмы, аудиозаписи;</w:t>
      </w:r>
    </w:p>
    <w:p>
      <w:pPr>
        <w:spacing w:after="60"/>
        <w:ind w:firstLine="567"/>
        <w:jc w:val="both"/>
      </w:pPr>
      <w:r>
        <w:rPr>
          <w:rFonts w:ascii="Arial" w:cs="Arial" w:eastAsia="Arial" w:hAnsi="Arial"/>
          <w:sz w:val="24"/>
          <w:szCs w:val="24"/>
        </w:rPr>
        <w:t xml:space="preserve">- иные материалы, предназначенные для передачи по телекоммуникационным каналам связи.</w:t>
      </w:r>
    </w:p>
    <w:p>
      <w:pPr>
        <w:spacing w:after="60"/>
        <w:ind w:firstLine="567"/>
        <w:jc w:val="both"/>
      </w:pPr>
      <w:r>
        <w:rPr>
          <w:rFonts w:ascii="Arial" w:cs="Arial" w:eastAsia="Arial" w:hAnsi="Arial"/>
          <w:sz w:val="24"/>
          <w:szCs w:val="24"/>
        </w:rPr>
        <w:t xml:space="preserve">9. Основным информационным ресурсом при применении дистанционных образовательных технологий являются информационные базы данных дистанционного обучения, которые по своему объему и содержанию должны соответствовать требованиям государственных образовательных стандартов для основных образовательных программ определенного уровня и требованиям к содержанию дополнительных профессиональных образовательных программ.</w:t>
      </w:r>
    </w:p>
    <w:p>
      <w:pPr>
        <w:spacing w:after="60"/>
        <w:ind w:firstLine="567"/>
        <w:jc w:val="both"/>
      </w:pPr>
      <w:r>
        <w:rPr>
          <w:rFonts w:ascii="Arial" w:cs="Arial" w:eastAsia="Arial" w:hAnsi="Arial"/>
          <w:sz w:val="24"/>
          <w:szCs w:val="24"/>
        </w:rPr>
        <w:t xml:space="preserve">10. База данных дистанционного обучения включает:</w:t>
      </w:r>
    </w:p>
    <w:p>
      <w:pPr>
        <w:spacing w:after="60"/>
        <w:ind w:firstLine="567"/>
        <w:jc w:val="both"/>
      </w:pPr>
      <w:r>
        <w:rPr>
          <w:rFonts w:ascii="Arial" w:cs="Arial" w:eastAsia="Arial" w:hAnsi="Arial"/>
          <w:sz w:val="24"/>
          <w:szCs w:val="24"/>
        </w:rPr>
        <w:t xml:space="preserve">- фонд основной учебной и учебно-методической литературы;</w:t>
      </w:r>
    </w:p>
    <w:p>
      <w:pPr>
        <w:spacing w:after="60"/>
        <w:ind w:firstLine="567"/>
        <w:jc w:val="both"/>
      </w:pPr>
      <w:r>
        <w:rPr>
          <w:rFonts w:ascii="Arial" w:cs="Arial" w:eastAsia="Arial" w:hAnsi="Arial"/>
          <w:sz w:val="24"/>
          <w:szCs w:val="24"/>
        </w:rPr>
        <w:t xml:space="preserve">- фонд периодических изданий, укомплектованный отраслевыми изданиями, соответствующими профилям подготовки кадров, справочно-библиографическими, а также массовыми центральными и местными общественно-политическими изданиями;</w:t>
      </w:r>
    </w:p>
    <w:p>
      <w:pPr>
        <w:spacing w:after="60"/>
        <w:ind w:firstLine="567"/>
        <w:jc w:val="both"/>
      </w:pPr>
      <w:r>
        <w:rPr>
          <w:rFonts w:ascii="Arial" w:cs="Arial" w:eastAsia="Arial" w:hAnsi="Arial"/>
          <w:sz w:val="24"/>
          <w:szCs w:val="24"/>
        </w:rPr>
        <w:t xml:space="preserve">- фонд научной литературы, представленный монографиями и периодическими научными изданиями по профилю каждой образовательной программы.</w:t>
      </w:r>
    </w:p>
    <w:p>
      <w:pPr>
        <w:spacing w:after="60"/>
        <w:ind w:firstLine="567"/>
        <w:jc w:val="both"/>
      </w:pPr>
      <w:r>
        <w:rPr>
          <w:rFonts w:ascii="Arial" w:cs="Arial" w:eastAsia="Arial" w:hAnsi="Arial"/>
          <w:sz w:val="24"/>
          <w:szCs w:val="24"/>
        </w:rPr>
        <w:t xml:space="preserve">11. При дистанционном обучении образовательная организация обеспечивает каждому обучающемуся возможность доступа к средствам дистанционного обучения и основному информационному ресурсу в объеме часов учебного плана, необходимых для освоения соответствующей образовательной программы или ее части.</w:t>
      </w:r>
    </w:p>
    <w:p>
      <w:pPr>
        <w:spacing w:after="60"/>
        <w:ind w:firstLine="567"/>
        <w:jc w:val="both"/>
      </w:pPr>
      <w:r>
        <w:rPr>
          <w:rFonts w:ascii="Arial" w:cs="Arial" w:eastAsia="Arial" w:hAnsi="Arial"/>
          <w:sz w:val="24"/>
          <w:szCs w:val="24"/>
        </w:rPr>
        <w:t xml:space="preserve">С целью обеспечения доступа обучающихся к базам данных дистанционного обучения, иным средствам дистанционного обучения образовательная организация использует средства телекоммуникации.</w:t>
      </w:r>
    </w:p>
    <w:p>
      <w:pPr>
        <w:spacing w:after="60"/>
        <w:ind w:firstLine="567"/>
        <w:jc w:val="both"/>
      </w:pPr>
      <w:r>
        <w:rPr>
          <w:rFonts w:ascii="Arial" w:cs="Arial" w:eastAsia="Arial" w:hAnsi="Arial"/>
          <w:sz w:val="24"/>
          <w:szCs w:val="24"/>
        </w:rPr>
        <w:t xml:space="preserve">При отсутствии необходимых аппаратно-программных средств у обучающегося образовательная организация предоставляет ему эти средства.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etz0dt3aisirltds35gz">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Образовательная организация должна обеспечить каждого обучающегося в начале учебного года комплектом необходимых учебно-методических материалов на весь учебный год в бумажной и электронной формах.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ec7zi1bnhopen87wb7jo">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При дистанционном обучении образовательная организация осуществляет научную и учебно-методическую помощь обучающимся через консультации квалифицированных преподавателей с использованием средств телекоммуникации.</w:t>
      </w:r>
    </w:p>
    <w:p>
      <w:pPr>
        <w:spacing w:after="60"/>
        <w:ind w:firstLine="567"/>
        <w:jc w:val="both"/>
      </w:pPr>
      <w:r>
        <w:rPr>
          <w:rFonts w:ascii="Arial" w:cs="Arial" w:eastAsia="Arial" w:hAnsi="Arial"/>
          <w:sz w:val="24"/>
          <w:szCs w:val="24"/>
        </w:rPr>
        <w:t xml:space="preserve">14. Количество и пропускная способность каналов телекоммуникации, оснащенность учебного процесса специализированным и лабораторным оборудованием (как собственным, так и арендованным), средствами доставки знаний обучающимся в образовательной организации должны в реальном режиме времени или в записи обеспечивать возможность реализации дистанционного обучения.</w:t>
      </w:r>
    </w:p>
    <w:p>
      <w:pPr>
        <w:spacing w:after="60"/>
        <w:ind w:firstLine="567"/>
        <w:jc w:val="both"/>
      </w:pPr>
      <w:r>
        <w:rPr>
          <w:rFonts w:ascii="Arial" w:cs="Arial" w:eastAsia="Arial" w:hAnsi="Arial"/>
          <w:sz w:val="24"/>
          <w:szCs w:val="24"/>
        </w:rPr>
        <w:t xml:space="preserve">15. Образовательная организация обеспечивает полный объем аудиторной нагрузки обучающегося по каждому направлению подготовки, специальности с применением занятий, имеющих дидактическое обеспечение для их проведения в телевизионных, компьютерных, сетевых и других средах.</w:t>
      </w:r>
    </w:p>
    <w:p>
      <w:pPr>
        <w:spacing w:after="60"/>
        <w:ind w:firstLine="567"/>
        <w:jc w:val="both"/>
      </w:pPr>
      <w:r>
        <w:rPr>
          <w:rFonts w:ascii="Arial" w:cs="Arial" w:eastAsia="Arial" w:hAnsi="Arial"/>
          <w:sz w:val="24"/>
          <w:szCs w:val="24"/>
        </w:rPr>
        <w:t xml:space="preserve">Все обучающиеся обеспечиваются учебными рабочими местами, оснащенными для дистанционного обучения, с учетом сменности.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_hzwusrocn2kdvatn4oi">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Для проведения предусмотренных учебным планом лабораторных и практических занятий образовательная организация предоставляет обучающимся возможность участия в этих занятиях очно, либо с применением дистанционного обучения (виртуальная лабораторная работа, работа в лаборатории удаленного доступа).</w:t>
      </w:r>
    </w:p>
    <w:p>
      <w:pPr>
        <w:spacing w:after="60"/>
        <w:ind w:firstLine="567"/>
        <w:jc w:val="both"/>
      </w:pPr>
      <w:r>
        <w:rPr>
          <w:rFonts w:ascii="Arial" w:cs="Arial" w:eastAsia="Arial" w:hAnsi="Arial"/>
          <w:sz w:val="24"/>
          <w:szCs w:val="24"/>
        </w:rPr>
        <w:t xml:space="preserve">Для обучающихся с ограниченными возможностями здоровья образовательная организация обязана предоставить возможность участия в лабораторных и практических занятиях с применением дистанционного обучения.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aev65n0g7ysfercw-xco">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зависимости от принятой дистанционной образовательной технологии образовательная организация должна располагать набором специально оборудованных помещений, обеспечивающих проведение образовательного процесса по всем дисциплинам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Обучение обучающихся с ограниченными возможностями здоровья может осуществляться в специально созданных коррекционных группах, по индивидуальным учебным планам, или посредством инклюзивного образования совместно с другими обучающимися.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o2vapyn7yl5b7ugjlymm">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Образовательная организация обеспечивает обучающимся возможность прохождения учебных и производственных практик, предусмотренных государственными образовательными стандартами. Учебные и производственные практики (включая преддипломные) обучающиеся проходят очно.</w:t>
      </w:r>
    </w:p>
    <w:p>
      <w:pPr>
        <w:spacing w:after="60"/>
        <w:ind w:firstLine="567"/>
        <w:jc w:val="both"/>
      </w:pPr>
      <w:r>
        <w:rPr>
          <w:rFonts w:ascii="Arial" w:cs="Arial" w:eastAsia="Arial" w:hAnsi="Arial"/>
          <w:sz w:val="24"/>
          <w:szCs w:val="24"/>
        </w:rPr>
        <w:t xml:space="preserve">На основании личного заявления обучающемуся с ограниченными возможностями здоровья по решению образовательной организации предоставляется свободный график посещения при прохождении учебных и производственных практик (включая преддипломные).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g_y1_tsqyhdg6kwrldko">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Образовательная организация организует профессиональную переподготовку и повышение квалификации преподавателей и учебно-вспомогательного персонала для преподавания в новой информационно-образовательной среде, а также с учетом интересов и потребностей обучающихся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6gjvanppsduy6fxs5y8v">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Промежуточная аттестация обучающихся и обязательная итоговая аттестация выпускников осуществляются образовательной организацией очно с обязательным участием обучающегося.</w:t>
      </w:r>
    </w:p>
    <w:p>
      <w:pPr>
        <w:spacing w:after="60"/>
        <w:ind w:firstLine="567"/>
        <w:jc w:val="both"/>
      </w:pPr>
      <w:r>
        <w:rPr>
          <w:rFonts w:ascii="Arial" w:cs="Arial" w:eastAsia="Arial" w:hAnsi="Arial"/>
          <w:sz w:val="24"/>
          <w:szCs w:val="24"/>
        </w:rPr>
        <w:t xml:space="preserve">В условиях режима чрезвычайной ситуации/чрезвычайного положения допускается проведение промежуточной аттестации обучающихся и итоговой государственной аттестации выпускников в режиме онлайн с применением дистанционных образовательных технологий в порядке, определяемом образовательной организацией, за исключением итоговой государственной аттестации выпускников:</w:t>
      </w:r>
    </w:p>
    <w:p>
      <w:pPr>
        <w:spacing w:after="60"/>
        <w:ind w:firstLine="567"/>
        <w:jc w:val="both"/>
      </w:pPr>
      <w:r>
        <w:rPr>
          <w:rFonts w:ascii="Arial" w:cs="Arial" w:eastAsia="Arial" w:hAnsi="Arial"/>
          <w:sz w:val="24"/>
          <w:szCs w:val="24"/>
        </w:rPr>
        <w:t xml:space="preserve">- по дисциплинам с ограничительным грифом доступа, требующим соблюдения режима секретности;</w:t>
      </w:r>
    </w:p>
    <w:p>
      <w:pPr>
        <w:spacing w:after="60"/>
        <w:ind w:firstLine="567"/>
        <w:jc w:val="both"/>
      </w:pPr>
      <w:r>
        <w:rPr>
          <w:rFonts w:ascii="Arial" w:cs="Arial" w:eastAsia="Arial" w:hAnsi="Arial"/>
          <w:sz w:val="24"/>
          <w:szCs w:val="24"/>
        </w:rPr>
        <w:t xml:space="preserve">- по специальным творческим дисциплинам в образовательных организациях культуры и искусства.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r_kmzu0jkwmaphjx67gv">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 </w:t>
      </w:r>
      <w:hyperlink w:history="1" r:id="rIdi7drporyd11tniafd8ias">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организации дистанционного обучения учет результатов учебного процесса и внутреннее делопроизводство ведется в бумажном и (или) электронном виде.</w:t>
      </w:r>
    </w:p>
    <w:p>
      <w:pPr>
        <w:spacing w:after="60"/>
        <w:ind w:firstLine="567"/>
        <w:jc w:val="both"/>
      </w:pPr>
      <w:r>
        <w:rPr>
          <w:rFonts w:ascii="Arial" w:cs="Arial" w:eastAsia="Arial" w:hAnsi="Arial"/>
          <w:sz w:val="24"/>
          <w:szCs w:val="24"/>
        </w:rPr>
        <w:t xml:space="preserve">22. Формы проведения текущей и промежуточной аттестации, система оценивания успеваемости для обучающихся с ограниченными возможностями здоровья устанавливаются образовательной организацией с учетом их индивидуальных особенностей здоровья.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dlyuwwh-uk_-hfujmsqi">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 письменному заявлению обучающегося с ограниченными возможностями здоровья по решению образовательной организации ему увеличивается время для подготовки ответа на экзамене или для прохождения этапов государственной итоговой аттестации (время сдачи итоговой государственной аттестации, время защиты выпускной квалификационной работы, магистерской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yzjo7glzn8g8brsmp0qc">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w:t>
      </w:r>
      <w:r>
        <w:rPr>
          <w:rFonts w:ascii="Arial" w:cs="Arial" w:eastAsia="Arial" w:hAnsi="Arial"/>
          <w:sz w:val="24"/>
          <w:szCs w:val="24"/>
        </w:rPr>
        <w:t xml:space="preserve">к </w:t>
      </w:r>
      <w:hyperlink w:history="1" r:id="rIdryfzanpaq1qbnm7md__l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w:t>
      </w:r>
    </w:p>
    <w:p>
      <w:pPr>
        <w:spacing w:after="400" w:before="400"/>
        <w:jc w:val="center"/>
      </w:pPr>
      <w:r>
        <w:rPr>
          <w:rFonts w:ascii="Arial" w:cs="Arial" w:eastAsia="Arial" w:hAnsi="Arial"/>
          <w:b/>
          <w:bCs/>
          <w:sz w:val="32"/>
          <w:szCs w:val="32"/>
        </w:rPr>
        <w:t xml:space="preserve">ПЕРЕЧЕНЬ
 профессий и специальностей, получение которых в очно-заочной (вечерней), заочной формах и в форме экстерната не допускается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zd9udlxo0nqow2ppijdre">
        <w:r>
          <w:rPr>
            <w:rFonts w:ascii="Arial" w:cs="Arial" w:eastAsia="Arial" w:hAnsi="Arial"/>
            <w:i/>
            <w:iCs/>
            <w:color w:val="1D4ED8"/>
            <w:sz w:val="24"/>
            <w:szCs w:val="24"/>
            <w:u w:val="single"/>
          </w:rPr>
          <w:t xml:space="preserve">11 апреля 2018 года № 197</w:t>
        </w:r>
      </w:hyperlink>
      <w:r>
        <w:rPr>
          <w:rFonts w:ascii="Arial" w:cs="Arial" w:eastAsia="Arial" w:hAnsi="Arial"/>
          <w:i/>
          <w:iCs/>
          <w:sz w:val="24"/>
          <w:szCs w:val="24"/>
        </w:rPr>
        <w:t xml:space="preserve">, </w:t>
      </w:r>
      <w:hyperlink w:history="1" r:id="rIdrtk4yg8hianm_hxbbrnxt">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Направления подготовки высшего профессионального образования, подтверждаемого присвоением выпускнику академической степени "бакалавр" и "магистр"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4600"/>
        <w:gridCol w:w="2357"/>
        <w:gridCol w:w="2357"/>
      </w:tblGrid>
      <w:tr>
        <w:tc>
          <w:tcPr>
            <w:tcW w:type="dxa" w:w="8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6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направления подготовки бакалавров, магистров</w:t>
            </w:r>
          </w:p>
        </w:tc>
        <w:tc>
          <w:tcPr>
            <w:tcW w:type="dxa" w:w="47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освоения, по которой не допускается получение высшего профессионального образования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Бакалавр</w:t>
            </w:r>
          </w:p>
        </w:tc>
        <w:tc>
          <w:tcPr>
            <w:tcW w:type="dxa" w:w="23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Магистр</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Физико-математические науки и фундаментальная информатика</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математика и информатика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Радиофизика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Фундаментальная информатика и информационные 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Математическое обеспечение и администрирование информационных систем</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Естественные науки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Картография и геоинформатика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Гидрометеорология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Почвоведение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Экология и природопользование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Биоэкология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Гуманитарные науки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Философия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Юриспруденция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Журналистика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Реклама и связи с общественностью</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отношения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Востоковедение, африканистика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531000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Лингвистика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Компьютерная лингвистика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Культурология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Религиоведение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Антропология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532000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Рекреация и спортивно-оздоровительный туризм</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Правоохранительная деятельность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Китаеведение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Свободное искусство и науки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Социальные науки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работа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работы с молодежью</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Педагогическое образование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Естественнонаучное образование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Физико-математическое образование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Технологическое образование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Профессиональное обучение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здравоохранение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Культура и искусство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 и теория искусств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Музыкальное искусство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Театральное искусство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Изобразительное искусство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Библиотековедение и документоведение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Искусство костюма и текстиля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Издательское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Реставрация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571000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Народная художественная культура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Музеология и охрана объектов культурного и природного наследия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Экономика и управление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Менеджмент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Коммерция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Бизнес-информатика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персоналом</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и муниципальное управление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Информационная безопасность</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безопасность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Сфера обслуживания</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Сервис</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Сельское хозяйство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Агрохимия и агропочвоведение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Агрономия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Агроинженерия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Зоотехния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производства и переработки сельскохозяйственной продукции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Рыбное хозяйство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Геодезия и землеустройство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Геодезия и дистанционное зондирование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Землеустройство и кадастры</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Геология, разведка и разработка месторождений полезных ископаемых</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геологической разведки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Нефтегазовое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Энергетика и электроэнергетика</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Теплоэнергетика и теплотехника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Электроэнергетика и электротехника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Материаловедение, металлургия и машиностроение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Материаловедение и технологии материалов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Металлургия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Машиностроение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Технологические машины и оборудование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механика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Оружие и системы вооружения</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и системы вооружения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Транспортная техника и технологии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 транспортно-технологические машины и комплексы</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транспортно-технологических машин и комплексов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транспортных процессов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Приборостроение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Приборостроение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Биотехнические системы и 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Электроника, радиотехника и связь</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Электроника и наноэлектроника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Инфокоммуникационные технологии и системы связи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Конструирование и технология электронных средств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Автоматизация и управление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Системный анализ и управление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в технических системах</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технологических процессов и производств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Мехатроника и робототехника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Стандартизация, управление качеством и метрология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физика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Вычислительная техника и информационные технологии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Информатика и вычислительная 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системы и 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информатика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Программная инженерия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Интернет-технологии и управление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Химическая технология и биотехнология</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Химическая технология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Биотехнология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 и ресурсосберегающие процессы в химической технологии, нефтехимии и биотехнологии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Воспроизводство и переработка лесных ресурсов</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Лесное дело и ландшафтное строительство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лесозаготовительных и деревоперерабатывающих производств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Технология и производство продовольственных продуктов и потребительских товаров</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 производство продуктов питания из растительного сырья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 производство продуктов питания животного происхождения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продукции и организация общественного питания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 проектирование изделий текстильной промышленности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художественной обработки материалов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полиграфического и упаковочного производства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изделий легкой промышленности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Архитектура и строительство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Архитектура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 архитектурной среды</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Реставрация и реконструкция архитектурной среды</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Градостроительство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Техносферная безопасность, природообустройство и гидрометеорология</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Природообустройство и водопользование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гидрометеорология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Техносферная безопасность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Военное образование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Командная тактическая мотострелковых войск</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bl>
    <w:p>
      <w:pPr>
        <w:spacing w:after="120" w:before="120"/>
        <w:ind w:firstLine="567"/>
        <w:jc w:val="both"/>
      </w:pPr>
      <w:r>
        <w:rPr>
          <w:rFonts w:ascii="Arial" w:cs="Arial" w:eastAsia="Arial" w:hAnsi="Arial"/>
          <w:sz w:val="24"/>
          <w:szCs w:val="24"/>
        </w:rPr>
        <w:t xml:space="preserve">2. Направления подготовки высшего </w:t>
      </w:r>
      <w:r>
        <w:rPr>
          <w:rFonts w:ascii="Arial" w:cs="Arial" w:eastAsia="Arial" w:hAnsi="Arial"/>
          <w:sz w:val="24"/>
          <w:szCs w:val="24"/>
        </w:rPr>
        <w:t xml:space="preserve">профессионального образования, подтверждаемого присвоением выпускнику квалификации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4580"/>
        <w:gridCol w:w="4735"/>
      </w:tblGrid>
      <w:tr>
        <w:tc>
          <w:tcPr>
            <w:tcW w:type="dxa" w:w="8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специальности</w:t>
            </w:r>
          </w:p>
        </w:tc>
        <w:tc>
          <w:tcPr>
            <w:tcW w:type="dxa" w:w="4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освоения, по которой не допускается получение высшего профессионального образования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Гуманитарные науки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психология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Судебная экспертиза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и переводоведение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Педиатрия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Медико-профилактическое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560005</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560006</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Сестринское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Культура и искусство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Искусствоведение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 и теория хореографического искусства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570005</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570006</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Кинооператорство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570007</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 и теория изобразительного искусства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570008</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Инструментальное исполнительство (по видам инструментов)</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570009</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Вокальное искусство (по видам вокального искусства)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570010</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Дирижирование (по видам исполнительских коллективов)</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Музыкальное искусство эстрады (по видам)</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Звукорежиссура (по областям применения)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Актерское искусство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570015</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Режиссура (по областям применения)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570016</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Театрально-декорационное искусство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570017</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Хореографическое искусство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570018</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Режиссура хореографа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570019</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Педагогика хореографии</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570020</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Интерьеры и оборудование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Монументально-декоративное искусство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Декоративно-прикладное искусство и народные промыслы</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Живопись</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570025</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570026</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Скульптура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570027</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Литературное творчество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570028</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Народное художественное творчество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570029</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Социально-культурная деятельность</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570030</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Книжное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570031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Музейное дело и охрана памятников</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Информационная безопасность</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безопасность</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Сельское хозяйство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Геодезия и землеустройство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620101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геодезия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Геология, разведка и разработка месторождений полезных ископаемых</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геология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геологической разведки</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процессы горного или нефтегазового производства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Архитектура и строительство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Подвижной состав железных дорог</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железных дорог, мостов и транспортных тоннелей</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Техносферная безопасность</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Пожарная безопасность</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bl>
    <w:p>
      <w:pPr>
        <w:spacing w:after="6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bi0xsfia1tsxhffnch5a" Type="http://schemas.openxmlformats.org/officeDocument/2006/relationships/hyperlink" Target="http://kodeks.duckdns.org/document/230022892" TargetMode="External"/><Relationship Id="rId5_eyjpfuohgdb4awx8kkp" Type="http://schemas.openxmlformats.org/officeDocument/2006/relationships/hyperlink" Target="http://kodeks.duckdns.org/document/11825" TargetMode="External"/><Relationship Id="rIdqi1cfzorcpfrbytrfuuwn" Type="http://schemas.openxmlformats.org/officeDocument/2006/relationships/hyperlink" Target="http://kodeks.duckdns.org/document/11927" TargetMode="External"/><Relationship Id="rIdr2dsov8n0ardnjsyf-fxc" Type="http://schemas.openxmlformats.org/officeDocument/2006/relationships/hyperlink" Target="http://kodeks.duckdns.org/document/157214" TargetMode="External"/><Relationship Id="rIdjk0pxkwvptyvl_e-fmea_" Type="http://schemas.openxmlformats.org/officeDocument/2006/relationships/hyperlink" Target="http://kodeks.duckdns.org/document/157910" TargetMode="External"/><Relationship Id="rIdhozbedjtjefwg6zeqtp1a" Type="http://schemas.openxmlformats.org/officeDocument/2006/relationships/hyperlink" Target="http://kodeks.duckdns.org/document/1216" TargetMode="External"/><Relationship Id="rId1-po4_3atowk19pj7oipr" Type="http://schemas.openxmlformats.org/officeDocument/2006/relationships/hyperlink" Target="http://kodeks.duckdns.org/document/203685" TargetMode="External"/><Relationship Id="rIdd3th0vmqjzcyyfgf6o9qe" Type="http://schemas.openxmlformats.org/officeDocument/2006/relationships/hyperlink" Target="http://kodeks.duckdns.org/document/96607#&#1088;1" TargetMode="External"/><Relationship Id="rId9yned9r1yiashwzaq0zmv" Type="http://schemas.openxmlformats.org/officeDocument/2006/relationships/hyperlink" Target="http://kodeks.duckdns.org/document/96607#&#1088;2" TargetMode="External"/><Relationship Id="rIdic-znqfdkwjy67zm0y1eu" Type="http://schemas.openxmlformats.org/officeDocument/2006/relationships/hyperlink" Target="http://kodeks.duckdns.org/document/96607" TargetMode="External"/><Relationship Id="rIdsdv7n_qgboirwy5zhcnvh" Type="http://schemas.openxmlformats.org/officeDocument/2006/relationships/hyperlink" Target="http://kodeks.duckdns.org/document/157214" TargetMode="External"/><Relationship Id="rIdx91d-rrcc9vwr3yzzzcbn" Type="http://schemas.openxmlformats.org/officeDocument/2006/relationships/hyperlink" Target="http://kodeks.duckdns.org/document/157910" TargetMode="External"/><Relationship Id="rIdj6xm7enke8cd-jz1g3gvd" Type="http://schemas.openxmlformats.org/officeDocument/2006/relationships/hyperlink" Target="http://kodeks.duckdns.org/document/1216" TargetMode="External"/><Relationship Id="rIdzyfarh1l1xayktjzd7hdr" Type="http://schemas.openxmlformats.org/officeDocument/2006/relationships/hyperlink" Target="http://kodeks.duckdns.org/document/157214" TargetMode="External"/><Relationship Id="rIdkduqkcevqr1d4bho4wvg7" Type="http://schemas.openxmlformats.org/officeDocument/2006/relationships/hyperlink" Target="http://kodeks.duckdns.org/document/157214" TargetMode="External"/><Relationship Id="rIdgetz0dt3aisirltds35gz" Type="http://schemas.openxmlformats.org/officeDocument/2006/relationships/hyperlink" Target="http://kodeks.duckdns.org/document/157214" TargetMode="External"/><Relationship Id="rIdpec7zi1bnhopen87wb7jo" Type="http://schemas.openxmlformats.org/officeDocument/2006/relationships/hyperlink" Target="http://kodeks.duckdns.org/document/157214" TargetMode="External"/><Relationship Id="rIdq_hzwusrocn2kdvatn4oi" Type="http://schemas.openxmlformats.org/officeDocument/2006/relationships/hyperlink" Target="http://kodeks.duckdns.org/document/157214" TargetMode="External"/><Relationship Id="rId9aev65n0g7ysfercw-xco" Type="http://schemas.openxmlformats.org/officeDocument/2006/relationships/hyperlink" Target="http://kodeks.duckdns.org/document/157214" TargetMode="External"/><Relationship Id="rIddo2vapyn7yl5b7ugjlymm" Type="http://schemas.openxmlformats.org/officeDocument/2006/relationships/hyperlink" Target="http://kodeks.duckdns.org/document/157214" TargetMode="External"/><Relationship Id="rId6g_y1_tsqyhdg6kwrldko" Type="http://schemas.openxmlformats.org/officeDocument/2006/relationships/hyperlink" Target="http://kodeks.duckdns.org/document/157214" TargetMode="External"/><Relationship Id="rIdq6gjvanppsduy6fxs5y8v" Type="http://schemas.openxmlformats.org/officeDocument/2006/relationships/hyperlink" Target="http://kodeks.duckdns.org/document/157214" TargetMode="External"/><Relationship Id="rIdxr_kmzu0jkwmaphjx67gv" Type="http://schemas.openxmlformats.org/officeDocument/2006/relationships/hyperlink" Target="http://kodeks.duckdns.org/document/157214" TargetMode="External"/><Relationship Id="rIdi7drporyd11tniafd8ias" Type="http://schemas.openxmlformats.org/officeDocument/2006/relationships/hyperlink" Target="http://kodeks.duckdns.org/document/157910" TargetMode="External"/><Relationship Id="rIdwdlyuwwh-uk_-hfujmsqi" Type="http://schemas.openxmlformats.org/officeDocument/2006/relationships/hyperlink" Target="http://kodeks.duckdns.org/document/157214" TargetMode="External"/><Relationship Id="rIdiyzjo7glzn8g8brsmp0qc" Type="http://schemas.openxmlformats.org/officeDocument/2006/relationships/hyperlink" Target="http://kodeks.duckdns.org/document/157214" TargetMode="External"/><Relationship Id="rIdryfzanpaq1qbnm7md__lh" Type="http://schemas.openxmlformats.org/officeDocument/2006/relationships/hyperlink" Target="http://kodeks.duckdns.org/document/96607" TargetMode="External"/><Relationship Id="rIdzd9udlxo0nqow2ppijdre" Type="http://schemas.openxmlformats.org/officeDocument/2006/relationships/hyperlink" Target="http://kodeks.duckdns.org/document/11825" TargetMode="External"/><Relationship Id="rIdrtk4yg8hianm_hxbbrnxt" Type="http://schemas.openxmlformats.org/officeDocument/2006/relationships/hyperlink" Target="http://kodeks.duckdns.org/document/11927"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2026-09-23T09:48:54.835Z</dcterms:created>
  <dcterms:modified xsi:type="dcterms:W3CDTF">2026-09-23T09:48:54.835Z</dcterms:modified>
</cp:coreProperties>
</file>

<file path=docProps/custom.xml><?xml version="1.0" encoding="utf-8"?>
<Properties xmlns="http://schemas.openxmlformats.org/officeDocument/2006/custom-properties" xmlns:vt="http://schemas.openxmlformats.org/officeDocument/2006/docPropsVTypes"/>
</file>