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rlrl01zz2p6-aswezd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августа 2019 года № 429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2012 года № 572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единого порядка оплаты труда работников учреждений культуры и искусства, приведения в соответствие с действующим законодательством,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должностные оклады работников Кыргызского национального комплекса "Манас Ордо" согласно постановлениям Правительства Кыргызской Республики "О дальнейших мерах по совершенствованию условий оплаты труда младшего и технического обслуживающего персонала, занятого в социальной сфере" от </w:t>
      </w:r>
      <w:hyperlink w:history="1" r:id="rIdnbj7uyb6pijfp0ckv_c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января 2011 года № 15</w:t>
        </w:r>
      </w:hyperlink>
      <w:r>
        <w:rPr>
          <w:rFonts w:ascii="Arial" w:cs="Arial" w:eastAsia="Arial" w:hAnsi="Arial"/>
          <w:sz w:val="24"/>
          <w:szCs w:val="24"/>
        </w:rPr>
        <w:t xml:space="preserve"> и "О введении новой системы оплаты труда работников учреждений культуры, искусства и информации" от </w:t>
      </w:r>
      <w:hyperlink w:history="1" r:id="rIdgypm97q6e8lwqpdtx08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января 2011 года № 16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jpw4ksjqlit0opozb-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оплаты труда работников учреждений культуры, искусства и информации" от 31 мая 2011 года № 268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приложения 2 к вышеуказанному постановлению дополнить пунктом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Типовые предельные штаты Кыргызского национального комплекса "Манас-Ордо" устанавливаются в пределах действующей штатной численности - 77 единиц.".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Приложение № 13 </w:t>
      </w:r>
      <w:hyperlink w:history="1" r:id="rIdffkj0f-tmvxwueyackx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11 июля 2008 года № 372.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-b7swteaofsgx4nat7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dalil.kg/document/96654</w:t>
      </w:r>
    </w:hyperlink>
  </w:p>
  <w:p>
    <w:pPr>
      <w:spacing w:after="0" w:before="40"/>
      <w:jc w:val="center"/>
    </w:pPr>
    <w:hyperlink w:history="1" r:id="rIdqx0nruf2fdmovd1pnjv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lrl01zz2p6-aswezdlx" Type="http://schemas.openxmlformats.org/officeDocument/2006/relationships/hyperlink" Target="https://dalil.kg/document/157062" TargetMode="External"/><Relationship Id="rIdnbj7uyb6pijfp0ckv_cld" Type="http://schemas.openxmlformats.org/officeDocument/2006/relationships/hyperlink" Target="https://dalil.kg/document/94016" TargetMode="External"/><Relationship Id="rIdgypm97q6e8lwqpdtx08r-" Type="http://schemas.openxmlformats.org/officeDocument/2006/relationships/hyperlink" Target="https://dalil.kg/document/94017" TargetMode="External"/><Relationship Id="rIdsjpw4ksjqlit0opozb-tx" Type="http://schemas.openxmlformats.org/officeDocument/2006/relationships/hyperlink" Target="https://dalil.kg/document/92643" TargetMode="External"/><Relationship Id="rIdffkj0f-tmvxwueyackxcm" Type="http://schemas.openxmlformats.org/officeDocument/2006/relationships/hyperlink" Target="https://dalil.kg/document/5926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-b7swteaofsgx4nat7vg" Type="http://schemas.openxmlformats.org/officeDocument/2006/relationships/hyperlink" Target="https://dalil.kg/document/96654" TargetMode="External"/><Relationship Id="rIdqx0nruf2fdmovd1pnjv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2026-09-25T10:26:21.725Z</dcterms:created>
  <dcterms:modified xsi:type="dcterms:W3CDTF">2026-09-25T10:26:21.725Z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