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punfne8vbqhejjk2lnk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r9qioq7h7fiyvtuebxm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2014 года № 445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и Российской Федерации, утвержденного Решением Высшего Евразийского экономического совета от 29 мая 2014 года № 74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5386"/>
        <w:gridCol w:w="1832"/>
        <w:gridCol w:w="2524"/>
      </w:tblGrid>
      <w:tr>
        <w:tc>
          <w:tcPr>
            <w:tcW w:type="dxa" w:w="4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c>
          <w:tcPr>
            <w:tcW w:type="dxa" w:w="2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перечня международных договоров, регулирующих таможенные правоотношения в Таможенном союзе, присоединение к которым для Кыргызской Республики является обязательным одновременно с присоединением к Таможенному союзу (далее - ТС), с включением в него Соглашения о едином таможенном реестре объектов интеллектуальной собственности государств-членов ТС от 21 мая 2010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совместно с Евразийской экономической комиссией</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перечня решений Комиссии ТС и Евразийской экономической комиссии (далее - ЕЭК), принятых в соответствии с Таможенным кодексом ТС и международными договорами, регулирующими таможенные правоотношения, принятие к исполнению которых обязательно для присоединения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нормативных правовых актов Кыргызской Республики, в которые потребуется внести изменения для приведения их в соответствие с таможенным законодательством ТС либо которые необходимо отменить</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 2014 года</w:t>
            </w:r>
          </w:p>
        </w:tc>
      </w:tr>
      <w:tr>
        <w:tc>
          <w:tcPr>
            <w:tcW w:type="dxa" w:w="4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применение порядка перемещения товаров и автотранспорта физическими лицами в соответствии с порядком, установленным таможенным законодательством ТС и с учетом положений международного договора о присоединении Кыргызской Республики к ТС Республики Беларусь, Республики Казахстан и Российской Федерации (далее - договор о присоединении):</w:t>
            </w:r>
          </w:p>
        </w:tc>
        <w:tc>
          <w:tcPr>
            <w:tcW w:type="dxa" w:w="183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разработка в Кыргызской Республике нормативного правового акта, направленного на гармонизацию порядка перемещения товаров и автотранспорта физическими лицами;</w:t>
            </w:r>
          </w:p>
        </w:tc>
        <w:tc>
          <w:tcPr>
            <w:tcW w:type="dxa" w:w="183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 августа 2014 года (</w:t>
            </w:r>
            <w:hyperlink w:history="1" r:id="rIdzwyoui-u0aoxkhivla29s">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применение порядка перемещения физическими лицами товаров и автотранспорта в соответствии с порядком, установленным таможенным законодательством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сроками, указанными в договоре о присоединении</w:t>
            </w:r>
          </w:p>
        </w:tc>
      </w:tr>
      <w:tr>
        <w:tc>
          <w:tcPr>
            <w:tcW w:type="dxa" w:w="4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работы с предварительными решениями:</w:t>
            </w:r>
          </w:p>
          <w:p>
            <w:pPr>
              <w:jc w:val="left"/>
            </w:pPr>
            <w:r>
              <w:rPr>
                <w:rFonts w:ascii="Arial" w:cs="Arial" w:eastAsia="Arial" w:hAnsi="Arial"/>
                <w:sz w:val="24"/>
                <w:szCs w:val="24"/>
              </w:rPr>
              <w:t xml:space="preserve">- разработка проекта нормативного правового акта Кыргызской Республики об утверждении порядка принятия предварительных решений о классификации товаров по единой Товарной номенклатуре внешнеэкономической деятельности ТС (далее - ТН ВЭД ТС) в соответствии с Таможенным кодексом ТС;</w:t>
            </w:r>
          </w:p>
        </w:tc>
        <w:tc>
          <w:tcPr>
            <w:tcW w:type="dxa" w:w="1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 августа</w:t>
            </w:r>
          </w:p>
          <w:p>
            <w:pPr>
              <w:jc w:val="left"/>
            </w:pPr>
            <w:r>
              <w:rPr>
                <w:rFonts w:ascii="Arial" w:cs="Arial" w:eastAsia="Arial" w:hAnsi="Arial"/>
                <w:sz w:val="24"/>
                <w:szCs w:val="24"/>
              </w:rPr>
              <w:t xml:space="preserve">2014 года (</w:t>
            </w:r>
            <w:hyperlink w:history="1" r:id="rIdjwfwoo16s1l-uqycnmd6p">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формирование централизованной базы данных предварительных решений о классификации товаров в соответствии с ТН ВЭД ТС и обеспечение доступа к ней нижестоящих таможенных органов;</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января 2015 года</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порядок информирования участников внешнеэкономической деятельности о принятых таможенной службой предварительных решениях;</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января 2015 года</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организация направления в ЕЭК информации о предварительных решениях о классификации товаров по ТН ВЭД ТС</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возможности применения транзитной декларации, декларации на товары, пассажирской таможенной декларации и декларации на транспортное средство, соответствующих требованиям таможенного законодательства ТС, а также порядка их заполнения и совершения с ними таможенных операций</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d1t-s6iws2iezm0bbvbn7">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применения форм таможенных документов, установленных таможенным законодательством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wvcfopxhfq3-fyrk-e0kn">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направленных на взаимное признание средств таможенной идентификации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направленных на приведение форм проведения таможенного контроля в Кыргызской Республике в соответствие с таможенным законодательством ТС, методов и практики их применения - в соответствие с методами и правоприменительной практикой его проведения в государствах-членах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взаимодействия должностных лиц таможенных служб государств-членов ТС и Кыргызской Республики по образцу взаимодействия, предусмотренному Соглашением о сотрудничестве и взаимопомощи в таможенных делах по вопросам деятельности представительств таможенных служб государств-членов ТС в рамках Евразийского экономического сообщества от 22 июня 2011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системы управления рисками Кыргызской Республики и осуществление информационно-технического обеспечения процесса управления рисками в целях применения унифицированных механизмов, выработанных на основе правоприменительной практики в сфере таможенного администрирования в государствах-членах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переходных положений в отношении лиц, осуществляющих деятельность в сфере таможенного дела, позволяющих включить таможенных брокеров, владельцев складов временного хранения, владельцев таможенных складов и владельцев магазинов беспошлинной торговли, осуществляющих свою деятельность в Кыргызской Республике, в соответствующие реестры, предусмотренные Таможенным кодексом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_oof-h7kfbqsejy-prkqb">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размера суммы гарантии по книжкам международных дорожных перевозок (МДП) в соответствие с установленным размером суммы гарантии в государствах-членах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Кыргызской Республики, регулирующего таможенные правоотношения, в котором будут реализованы отсылочные нормы на Таможенный кодекс ТС или на законодательство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(с учетом вступления в силу указанного закона одновременно с присоединением Кыргызской Республики к ТС)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Уголовный </w:t>
            </w:r>
            <w:hyperlink w:history="1" r:id="rIdg7qtdsrwwtnqada1yn5g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wwyn84ywcyg4tndjv4q5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целях обеспечения соблюдения требований таможенного законодательства ТС и нормативные правовые акты Кыргызской Республики, регулирующие таможенные правоотношения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r>
              <w:rPr>
                <w:rFonts w:ascii="Arial" w:cs="Arial" w:eastAsia="Arial" w:hAnsi="Arial"/>
                <w:sz w:val="24"/>
                <w:szCs w:val="24"/>
              </w:rPr>
              <w:t xml:space="preserve">прим.</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связанных с присоединением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течение согласованного периода после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признании утратившими силу нормативных правовых актов Кыргызской Республики, не соответствующих таможенному законодательству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x-axvefalta8yjrtfe4rs">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вопроса применения двусторонних и многосторонних соглашений, заключенных Кыргызской Республикой с государствами, не являющимися членами ТС, и их влияния на процесс таможенного администрирования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приведения двусторонних и многосторонних соглашений, заключенных Кыргызской Республикой с государствами, не являющимися членами ТС, в соответствие с договорно-правовой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работ по созданию и внедрению Единой автоматизированной информационной системы (далее - ЕАИС) Государственной таможенной службы при Правительстве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учебно-методических семинаров для должностных лиц Государственной таможенной службы при Правительстве Кыргызской Республики по вопросам реализации таможенных информационных технологий и общих таможенных процессов в государствах-членах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года (по согласованию Кыргызской Республики с государствами- членами ТС)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бизнес-процессов с использованием таможенных информационных технологий и информационно-программных средств в соответствии с таможенным законодательством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29 июля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модернизации ЕАИС Государственной таможенной службы при Правительстве Кыргызской Республики в целях реализации требований нормативных и иных документов ТС по перечню согласно приложению</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модернизации ЕАИС Государственной таможенной службы при Правительстве Кыргызской Республики в целях реализации функционирования общих таможенных процессов:</w:t>
            </w:r>
          </w:p>
          <w:p>
            <w:pPr>
              <w:jc w:val="left"/>
            </w:pPr>
            <w:r>
              <w:rPr>
                <w:rFonts w:ascii="Arial" w:cs="Arial" w:eastAsia="Arial" w:hAnsi="Arial"/>
                <w:sz w:val="24"/>
                <w:szCs w:val="24"/>
              </w:rPr>
              <w:t xml:space="preserve">- реализация адаптеров, необходимых для обмена данными с интегрированной информационной системой внешней и взаимной торговли ТС;</w:t>
            </w:r>
          </w:p>
          <w:p>
            <w:pPr>
              <w:jc w:val="left"/>
            </w:pPr>
            <w:r>
              <w:rPr>
                <w:rFonts w:ascii="Arial" w:cs="Arial" w:eastAsia="Arial" w:hAnsi="Arial"/>
                <w:sz w:val="24"/>
                <w:szCs w:val="24"/>
              </w:rPr>
              <w:t xml:space="preserve">- контроль таможенного транзита;</w:t>
            </w:r>
          </w:p>
          <w:p>
            <w:pPr>
              <w:jc w:val="left"/>
            </w:pPr>
            <w:r>
              <w:rPr>
                <w:rFonts w:ascii="Arial" w:cs="Arial" w:eastAsia="Arial" w:hAnsi="Arial"/>
                <w:sz w:val="24"/>
                <w:szCs w:val="24"/>
              </w:rPr>
              <w:t xml:space="preserve">- подтверждение фактического вывоза товаров через внешние границы государств-членов ТС;</w:t>
            </w:r>
          </w:p>
          <w:p>
            <w:pPr>
              <w:jc w:val="left"/>
            </w:pPr>
            <w:r>
              <w:rPr>
                <w:rFonts w:ascii="Arial" w:cs="Arial" w:eastAsia="Arial" w:hAnsi="Arial"/>
                <w:sz w:val="24"/>
                <w:szCs w:val="24"/>
              </w:rPr>
              <w:t xml:space="preserve">- учет и контроль временно ввозимых на территории государств-членов ТС транспортных средств;</w:t>
            </w:r>
          </w:p>
          <w:p>
            <w:pPr>
              <w:jc w:val="left"/>
            </w:pPr>
            <w:r>
              <w:rPr>
                <w:rFonts w:ascii="Arial" w:cs="Arial" w:eastAsia="Arial" w:hAnsi="Arial"/>
                <w:sz w:val="24"/>
                <w:szCs w:val="24"/>
              </w:rPr>
              <w:t xml:space="preserve">- обмен нормативно-справочной информацией между таможенными службами государств-членов ТС;</w:t>
            </w:r>
          </w:p>
          <w:p>
            <w:pPr>
              <w:jc w:val="left"/>
            </w:pPr>
            <w:r>
              <w:rPr>
                <w:rFonts w:ascii="Arial" w:cs="Arial" w:eastAsia="Arial" w:hAnsi="Arial"/>
                <w:sz w:val="24"/>
                <w:szCs w:val="24"/>
              </w:rPr>
              <w:t xml:space="preserve">- обмен информацией в соответствии с Соглашением о взаимной административной помощи таможенных органов государств-членов ТС от 21 мая 2010 года;</w:t>
            </w:r>
          </w:p>
          <w:p>
            <w:pPr>
              <w:jc w:val="left"/>
            </w:pPr>
            <w:r>
              <w:rPr>
                <w:rFonts w:ascii="Arial" w:cs="Arial" w:eastAsia="Arial" w:hAnsi="Arial"/>
                <w:sz w:val="24"/>
                <w:szCs w:val="24"/>
              </w:rPr>
              <w:t xml:space="preserve">- обмен информацией в соответствии с Соглашением об организации обмена информацией для реализации аналитических и контрольных функций таможенных органов государств-членов ТС от 19 октября 2011 года;</w:t>
            </w:r>
          </w:p>
          <w:p>
            <w:pPr>
              <w:jc w:val="left"/>
            </w:pPr>
            <w:r>
              <w:rPr>
                <w:rFonts w:ascii="Arial" w:cs="Arial" w:eastAsia="Arial" w:hAnsi="Arial"/>
                <w:sz w:val="24"/>
                <w:szCs w:val="24"/>
              </w:rPr>
              <w:t xml:space="preserve">- обмен информацией в соответствии с иными соглашениями, предусматривающими обмен информацией между таможенными службами государств-членов ТС, в том числе о результатах проведенного таможенного контроля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ЕАИС Государственной таможенной службы при Правительстве Кыргызской Республики, в части развития и совершенствования системы управления рисками с целью приведения ее в соответствие с подходами к осуществлению процедур таможенного контроля с использованием автоматизированной системы управления рисками, применяемыми в таможенных органах государств-членов ТС (с учетом существующей практики таможенного администрирования в государствах- 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обучения должностных лиц работе с модернизированной ЕАИС Государственной таможенной службы при Правительстве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тестирования, испытаний и приемки в эксплуатацию ЕАИС Государственной таможенной службы при Правительстве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системы передачи данных между ЕЭК и таможенными службами Кыргызской Республики и государств-членов ТС (в рамках работ по созданию интегрированной информационной системы внешней и взаимной торговли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r>
              <w:rPr>
                <w:rFonts w:ascii="Arial" w:cs="Arial" w:eastAsia="Arial" w:hAnsi="Arial"/>
                <w:sz w:val="24"/>
                <w:szCs w:val="24"/>
              </w:rPr>
              <w:t xml:space="preserve"> (начало передачи данных - с момента присоединения)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обустройства и технического оснащения пунктов пропуска (мест перемещения товаров и транспортных средств) и определение приоритетности в их обустройстве («первоочередные», «перспективные», «воздушные» и «оптимизируемые»)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29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материально-техническое оснащение «первоочередных» пунктов пропуска (мест перемещения товаров и транспортных средств) в соответствии с Едиными типовыми требованиями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части автодорожного пункта пропуска (далее - АДПП) «Иркештам» (кыргызско-китайский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(2 шт.);</w:t>
            </w:r>
          </w:p>
          <w:p>
            <w:pPr>
              <w:jc w:val="left"/>
            </w:pPr>
            <w:r>
              <w:rPr>
                <w:rFonts w:ascii="Arial" w:cs="Arial" w:eastAsia="Arial" w:hAnsi="Arial"/>
                <w:sz w:val="24"/>
                <w:szCs w:val="24"/>
              </w:rPr>
              <w:t xml:space="preserve">инспекционно-досмотровым комплексом (далее - ИДК) (1 шт.);</w:t>
            </w:r>
          </w:p>
          <w:p>
            <w:pPr>
              <w:jc w:val="left"/>
            </w:pPr>
            <w:r>
              <w:rPr>
                <w:rFonts w:ascii="Arial" w:cs="Arial" w:eastAsia="Arial" w:hAnsi="Arial"/>
                <w:sz w:val="24"/>
                <w:szCs w:val="24"/>
              </w:rPr>
              <w:t xml:space="preserve">системой электронного учета автотранспортных средств (2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(1 шт.);</w:t>
            </w:r>
          </w:p>
          <w:p>
            <w:pPr>
              <w:jc w:val="left"/>
            </w:pPr>
            <w:r>
              <w:rPr>
                <w:rFonts w:ascii="Arial" w:cs="Arial" w:eastAsia="Arial" w:hAnsi="Arial"/>
                <w:sz w:val="24"/>
                <w:szCs w:val="24"/>
              </w:rPr>
              <w:t xml:space="preserve">системой очистки и дезинфекции транспортных средств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части АДПП «Торугарт» (кыргызско-китайский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электронного учета автотранспортных средств (2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 </w:t>
            </w:r>
          </w:p>
          <w:p>
            <w:pPr>
              <w:jc w:val="left"/>
            </w:pPr>
            <w:r>
              <w:rPr>
                <w:rFonts w:ascii="Arial" w:cs="Arial" w:eastAsia="Arial" w:hAnsi="Arial"/>
                <w:sz w:val="24"/>
                <w:szCs w:val="24"/>
              </w:rPr>
              <w:t xml:space="preserve">системой сбора и утилизации биологических отходов (1 шт.);</w:t>
            </w:r>
          </w:p>
          <w:p>
            <w:pPr>
              <w:jc w:val="left"/>
            </w:pPr>
            <w:r>
              <w:rPr>
                <w:rFonts w:ascii="Arial" w:cs="Arial" w:eastAsia="Arial" w:hAnsi="Arial"/>
                <w:sz w:val="24"/>
                <w:szCs w:val="24"/>
              </w:rPr>
              <w:t xml:space="preserve">системой очистки и дезинфекции транспортных средств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части АДПП «Достук»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(2 шт.);</w:t>
            </w:r>
          </w:p>
          <w:p>
            <w:pPr>
              <w:jc w:val="left"/>
            </w:pPr>
            <w:r>
              <w:rPr>
                <w:rFonts w:ascii="Arial" w:cs="Arial" w:eastAsia="Arial" w:hAnsi="Arial"/>
                <w:sz w:val="24"/>
                <w:szCs w:val="24"/>
              </w:rPr>
              <w:t xml:space="preserve">системой осмотра (досмотра) багажа и ручной клади физических лиц (2 шт.);</w:t>
            </w:r>
          </w:p>
          <w:p>
            <w:pPr>
              <w:jc w:val="left"/>
            </w:pPr>
            <w:r>
              <w:rPr>
                <w:rFonts w:ascii="Arial" w:cs="Arial" w:eastAsia="Arial" w:hAnsi="Arial"/>
                <w:sz w:val="24"/>
                <w:szCs w:val="24"/>
              </w:rPr>
              <w:t xml:space="preserve">системой осмотра (досмотра) транспортных средств и товаров (2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электронного учета автотранспортных средств (2 шт.);</w:t>
            </w:r>
          </w:p>
          <w:p>
            <w:pPr>
              <w:jc w:val="left"/>
            </w:pPr>
            <w:r>
              <w:rPr>
                <w:rFonts w:ascii="Arial" w:cs="Arial" w:eastAsia="Arial" w:hAnsi="Arial"/>
                <w:sz w:val="24"/>
                <w:szCs w:val="24"/>
              </w:rPr>
              <w:t xml:space="preserve">системой автоматического (поосного) определения весовых параметров и габаритных размеров автотранспортных средств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 (2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(1 шт.);</w:t>
            </w:r>
          </w:p>
          <w:p>
            <w:pPr>
              <w:jc w:val="left"/>
            </w:pPr>
            <w:r>
              <w:rPr>
                <w:rFonts w:ascii="Arial" w:cs="Arial" w:eastAsia="Arial" w:hAnsi="Arial"/>
                <w:sz w:val="24"/>
                <w:szCs w:val="24"/>
              </w:rPr>
              <w:t xml:space="preserve">системой очистки и дезинфекции транспортных средств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в части АДПП «Кызыл-Кия»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(переносным оборудованием);</w:t>
            </w:r>
          </w:p>
          <w:p>
            <w:pPr>
              <w:jc w:val="left"/>
            </w:pPr>
            <w:r>
              <w:rPr>
                <w:rFonts w:ascii="Arial" w:cs="Arial" w:eastAsia="Arial" w:hAnsi="Arial"/>
                <w:sz w:val="24"/>
                <w:szCs w:val="24"/>
              </w:rPr>
              <w:t xml:space="preserve">системой автоматического (поосного)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 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в части железнодорожного пункта пропуска (далее - ЖДПП) «Кара-Суу»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в части ЖДПП «Кызыл-Кия»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 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в части ЖДПП «Джалал-Абад»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в части ЖДПП «Шамалдысай»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материально-техническое оснащение «перспективных» пунктов пропуска (мест перемещения товаров и транспортных средств) в соответствии с Едиными типовыми требованиями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материально-техническое оснащение «воздушных» пунктов пропуска (мест перемещения товаров и транспортных средств) в соответствии с Едиными типовыми требованиями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части авиационного пункта пропуска «Манас»:</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(7 шт.);</w:t>
            </w:r>
          </w:p>
          <w:p>
            <w:pPr>
              <w:jc w:val="left"/>
            </w:pPr>
            <w:r>
              <w:rPr>
                <w:rFonts w:ascii="Arial" w:cs="Arial" w:eastAsia="Arial" w:hAnsi="Arial"/>
                <w:sz w:val="24"/>
                <w:szCs w:val="24"/>
              </w:rPr>
              <w:t xml:space="preserve">системой осмотра (досмотра) багажа и ручной клади физических лиц (7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части авиационного пункта пропуска «Ош»:</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(5 шт.);</w:t>
            </w:r>
          </w:p>
          <w:p>
            <w:pPr>
              <w:jc w:val="left"/>
            </w:pPr>
            <w:r>
              <w:rPr>
                <w:rFonts w:ascii="Arial" w:cs="Arial" w:eastAsia="Arial" w:hAnsi="Arial"/>
                <w:sz w:val="24"/>
                <w:szCs w:val="24"/>
              </w:rPr>
              <w:t xml:space="preserve">системой осмотра (досмотра) багажа и ручной клади физических лиц (5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части авиационного пункта пропуска «Иссык-Куль»:</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(5 шт.);</w:t>
            </w:r>
          </w:p>
          <w:p>
            <w:pPr>
              <w:jc w:val="left"/>
            </w:pPr>
            <w:r>
              <w:rPr>
                <w:rFonts w:ascii="Arial" w:cs="Arial" w:eastAsia="Arial" w:hAnsi="Arial"/>
                <w:sz w:val="24"/>
                <w:szCs w:val="24"/>
              </w:rPr>
              <w:t xml:space="preserve">системой осмотра (досмотра) багажа и ручной клади физических лиц (5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(в случае принятия решения об открытии авиарейсов с государствами, не являющимися членами ТС)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в части авиационного пункта пропуска «Каракол»:</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(5 шт.);</w:t>
            </w:r>
          </w:p>
          <w:p>
            <w:pPr>
              <w:jc w:val="left"/>
            </w:pPr>
            <w:r>
              <w:rPr>
                <w:rFonts w:ascii="Arial" w:cs="Arial" w:eastAsia="Arial" w:hAnsi="Arial"/>
                <w:sz w:val="24"/>
                <w:szCs w:val="24"/>
              </w:rPr>
              <w:t xml:space="preserve">системой осмотра (досмотра) багажа и ручной клади физических лиц (5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 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(в случае принятия решения об открытии авиарейсов с государствами, не являющимися членами ТС)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в части авиационного пункта пропуска «Баткен - аэропорт»:</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(5 шт.);</w:t>
            </w:r>
          </w:p>
          <w:p>
            <w:pPr>
              <w:jc w:val="left"/>
            </w:pPr>
            <w:r>
              <w:rPr>
                <w:rFonts w:ascii="Arial" w:cs="Arial" w:eastAsia="Arial" w:hAnsi="Arial"/>
                <w:sz w:val="24"/>
                <w:szCs w:val="24"/>
              </w:rPr>
              <w:t xml:space="preserve">системой осмотра (досмотра) багажа и ручной клади физических лиц (5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организации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 системой обеззараживания подкарантинной продукции (1 шт.);</w:t>
            </w:r>
          </w:p>
          <w:p>
            <w:pPr>
              <w:jc w:val="left"/>
            </w:pPr>
            <w:r>
              <w:rPr>
                <w:rFonts w:ascii="Arial" w:cs="Arial" w:eastAsia="Arial" w:hAnsi="Arial"/>
                <w:sz w:val="24"/>
                <w:szCs w:val="24"/>
              </w:rPr>
              <w:t xml:space="preserve">системой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и переговоров с представителями уполномоченных органов Республики Узбекистан по вопросу дальнейшего функционирования пунктов пропуска (мест перемещения товаров и транспортных средств) на кыргызско-узбекском участке государственной границы, закрытых в 2010 году: автодорожные пункты пропуска «Кенсай», «Бек-Абад», «Кара-Багыш», «Карасуу», «Ынтымак», «Маданият», «Баймак», пункты упрощенного пропуска «Сейдикум» и «Сумсар»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 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ПППКР в Ошской и Джалал-Абадской областях</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и переговоров с представителями уполномоченных органов Республики Таджикистан о дальнейшем функционировании пунктов пропуска (мест перемещения товаров и транспортных средств) на кыргызско-таджикском участке государственной границы: ДПП «Кулунду», АДПП «Бор-Добо»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ПППКР в Ошской и Баткенской областях</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материально-техническое оснащение «оптимизируемых» пунктов пропуска (мест перемещения товаров и транспортных средств) на кыргызско-таджикском участке государственной границы в соответствии с Едиными типовыми требованиями к оборудованию и материально- 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w:t>
            </w:r>
            <w:r>
              <w:rPr>
                <w:rFonts w:ascii="Arial" w:cs="Arial" w:eastAsia="Arial" w:hAnsi="Arial"/>
                <w:sz w:val="24"/>
                <w:szCs w:val="24"/>
              </w:rPr>
              <w:t xml:space="preserve">**</w:t>
            </w:r>
            <w:r>
              <w:rPr>
                <w:rFonts w:ascii="Arial" w:cs="Arial" w:eastAsia="Arial" w:hAnsi="Arial"/>
                <w:sz w:val="24"/>
                <w:szCs w:val="24"/>
              </w:rPr>
              <w:t xml:space="preserve">:</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части АДПП «Карамык» (кыргызско-таджикский участок границы):</w:t>
            </w:r>
          </w:p>
          <w:p>
            <w:pPr>
              <w:jc w:val="left"/>
            </w:pPr>
            <w:r>
              <w:rPr>
                <w:rFonts w:ascii="Arial" w:cs="Arial" w:eastAsia="Arial" w:hAnsi="Arial"/>
                <w:sz w:val="24"/>
                <w:szCs w:val="24"/>
              </w:rPr>
              <w:t xml:space="preserve">- строительство</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(поосного)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сроки, установленные в рамках реализации проекта по региональному усовершенствованию приграничных служб ЦАРЭС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части АДПП «Кайрагач» (кыргызско-таджикский участок государственной границы) - 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части АДПП «Кызыл-Бель» (кыргызско-таджикский участок государственной границы) - 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на кыргызско-казахстанской государственной границе упрощенных пунктов пропуска без проведения таможенного контроля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МИД</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учебно-методических семинаров для должностных лиц Государственной таможенной службы при Правительстве Кыргызской Республики по вопросам применения технических средств таможенного контроля (по согласованию с государствами-членами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источников, сроков и объемов финансирования мероприятий, предусмотренных настоящим планом мероприятий («дорожной картой») в части таможенного администрирования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Всемирной торговой организации (далее - ВТО) в связи с внесением изменений в нормативную правовую базу Кыргызской Республики в соответствии с требованиями соответствующих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совместного мониторинга выполнения мероприятий, направленных на присоединение Кыргызской Республики к ТС, в сфере таможенного администрирования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квартал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информирование ЕЭК о ходе выполнения мероприятий, направленных на присоединение Кыргызской Республики к ТС, в сфере таможенного администрирования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квартал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технических изменений в действующие технологии и технические условия обмена, модернизация информационно-программных средств таможенных служб государств-членов ТС для реализации общих таможенных процессов в связи с присоединением Кыргызской Республики к ТС. Интеграция ЕАИС ГТС к информационной системе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участников внешнеэкономической деятельности в средствах массовой информации и сети Интернет о проводимой работе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части отмены на кыргызско-казахстанской государственной границе и в аэропортах, открытых для международных сообщений, таможенного контроля в отношении товаров, которые перемещаются из (в) Кыргызской Республики на (с) территории государств-членов ТС и страной происхождения которых является Кыргызская Республика либо государство-член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со сроком, определенным протоколом (договором) о присоединении)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части отмены на кыргызско-казахстанской государственной границе и в аэропортах, открытых для международного сообщения, таможенного контроля в отношении перемещаемых товаров между Кыргызской Республикой и государствами-членами ТС, а также иностранных товаров, помещенных под соответствующие таможенные процедуры, предусматривающие перемещение товаров по единой таможенной территории ТС, в соответствии с условиями такого перемещения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со сроком, определенным протоколом (договором) о присоединении)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возможности проведения уполномоченным органом Кыргызской Республики операций, связанных с помещением перемещаемых товаров под иные таможенные процедуры, помимо таможенного транзита, на кыргызско-китайской государственной границе в случае возможного увеличения товаропотока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Присоединение к Соглашению о единых принципах и правилах технического регулирования в Республике Беларусь, Республике Казахстан и Российской Федерации от 18 ноября 2010 года, Соглашению об обращении продукции, подлежащей обязательной оценке (подтверждению) соответствия, на таможенной территории ТС от 11 декабря 2009 года и Соглашению о взаимном признании аккредитации органов по сертификации (оценке (подтверждению) соответствия) и испытательных лабораторий (центров), выполняющих работы по оценке</w:t>
            </w:r>
          </w:p>
          <w:p>
            <w:pPr>
              <w:jc w:val="left"/>
            </w:pPr>
            <w:r>
              <w:rPr>
                <w:rFonts w:ascii="Arial" w:cs="Arial" w:eastAsia="Arial" w:hAnsi="Arial"/>
                <w:sz w:val="24"/>
                <w:szCs w:val="24"/>
              </w:rPr>
              <w:t xml:space="preserve">(подтверждению) соответствия, от 11 декабря 2009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сравнительно-правового анализа требований нормативных правовых актов Кыргызской Республики в сфере технического регулирования и смежных сферах и договорно-правовой базы ТС, а также определение актов Кыргызской Республики, в которые потребуется внесение изменений</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технического регулирования в связи с присоединением к ТС и представление в ЕЭК соответствующей информации. Информирование государств-членов ТС о внесенных изменениях в нормативные правовые акты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Кыргызской Республики</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2014-2015 годов</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обязательств Кыргызской Республики в сфере технического регулирования как члена ВТО, а также обязательств, предусмотренных международными договорами и соглашениями, заключенными Кыргызской Республикой с третьими странами (в том числе в рамках СНГ). Информирование государств-членов ТС о результатах этого анализа и представление государствам-членам ТС предложений, подготовленных по результатам анализа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по определению сроков переходного периода до вступления в силу технических регламентов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Кыргызской Республики</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ноября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 консультаций со специалистами уполномоченных органов в области технического регулирования по вопросам применения технических регламентов ТС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плана мероприятий по обеспечению прямого действия на территории Кыргызской Республики технических регламентов ТС и необходимых для их применения решений ЕЭК, касающихся следующих вопросов:</w:t>
            </w:r>
          </w:p>
          <w:p>
            <w:pPr>
              <w:jc w:val="left"/>
            </w:pPr>
            <w:r>
              <w:rPr>
                <w:rFonts w:ascii="Arial" w:cs="Arial" w:eastAsia="Arial" w:hAnsi="Arial"/>
                <w:sz w:val="24"/>
                <w:szCs w:val="24"/>
              </w:rPr>
              <w:t xml:space="preserve">- определение уполномоченного органа, обеспечивающего формирование и ведение национальной части Единого реестра органов по сертификации и испытательных лабораторий (центров) ТС, утвержденного Решением Комиссии ТС от 7 апреля 2011 года № 620;</w:t>
            </w:r>
          </w:p>
          <w:p>
            <w:pPr>
              <w:jc w:val="left"/>
            </w:pPr>
            <w:r>
              <w:rPr>
                <w:rFonts w:ascii="Arial" w:cs="Arial" w:eastAsia="Arial" w:hAnsi="Arial"/>
                <w:sz w:val="24"/>
                <w:szCs w:val="24"/>
              </w:rPr>
              <w:t xml:space="preserve">- определение уполномоченного органа, осуществляющего формирование и ведение национальной части единых реестров документов по оценке (подтверждению) соответствия, предусмотренных техническими регламентами ТС, а также их оперативное размещение на официальном сайте уполномоченного органа с обеспечением свободного доступа к ним;</w:t>
            </w:r>
          </w:p>
          <w:p>
            <w:pPr>
              <w:jc w:val="left"/>
            </w:pPr>
            <w:r>
              <w:rPr>
                <w:rFonts w:ascii="Arial" w:cs="Arial" w:eastAsia="Arial" w:hAnsi="Arial"/>
                <w:sz w:val="24"/>
                <w:szCs w:val="24"/>
              </w:rPr>
              <w:t xml:space="preserve">- определение уполномоченных органов, осуществляющих государственную регистрацию объектов технического регулирования, предусмотренную соответствующими техническими регламентами ТС;</w:t>
            </w:r>
          </w:p>
          <w:p>
            <w:pPr>
              <w:jc w:val="left"/>
            </w:pPr>
            <w:r>
              <w:rPr>
                <w:rFonts w:ascii="Arial" w:cs="Arial" w:eastAsia="Arial" w:hAnsi="Arial"/>
                <w:sz w:val="24"/>
                <w:szCs w:val="24"/>
              </w:rPr>
              <w:t xml:space="preserve">- определение уполномоченных органов, осуществляющих государственный контроль (надзор) за соблюдением требований технических регламентов ТС;</w:t>
            </w:r>
          </w:p>
          <w:p>
            <w:pPr>
              <w:jc w:val="left"/>
            </w:pPr>
            <w:r>
              <w:rPr>
                <w:rFonts w:ascii="Arial" w:cs="Arial" w:eastAsia="Arial" w:hAnsi="Arial"/>
                <w:sz w:val="24"/>
                <w:szCs w:val="24"/>
              </w:rPr>
              <w:t xml:space="preserve">- включение органов по сертификации и испытательных лабораторий (центров) в Единый реестр органов по сертификации и испытательных лабораторий (центров)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ноября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и оказание содействия бизнес-сообществу Кыргызской Республики по вопросам применения технических регламентов ТС и проведение заседаний «круглых столов» по вопросам, связанным с пищевыми продуктами и внедрением системы ХАССП, а также по вопросам легкой промышленности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МОН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года, далее - на регулярной основе</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сотрудников уполномоченных органов Кыргызской Республики в области технического регулирования на базе ЕЭК, а также на базе обучающих центров государств-членов ТС (по согласованным государствами-членами ТС вопросам)</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МСХМ</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обучение и повышение квалификации сотрудников органов по сертификации и испытательных лабораторий (центров) Кыргызской Республики по вопросам внедрения технических регламентов ТС, в том числе на базе обучающих центров государств-членов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сотрудниками ЕЭК и сотрудниками органов государств-членов ТС консультаций сотрудников органов по сертификации испытательных лабораторий (центров) Кыргызской Республики по вопросам обеспечения готовности к реализации технических регламентов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МСХМ</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Дооснащение испытательных лабораторий (центров), в том числе в рамках реализации государственных программ, принятых в Кыргызской Республике (по результатам исполнения пунктов 54 и 55 настоящего Плана мероприятий («дорожной карты»)</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МСХМ</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2018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 в соответствии с требованиями соответствующих соглашений ВТО (в том числе </w:t>
            </w:r>
            <w:r>
              <w:rPr>
                <w:rFonts w:ascii="Arial" w:cs="Arial" w:eastAsia="Arial" w:hAnsi="Arial"/>
                <w:sz w:val="24"/>
                <w:szCs w:val="24"/>
              </w:rPr>
              <w:t xml:space="preserve">Соглашение</w:t>
            </w:r>
            <w:r>
              <w:rPr>
                <w:rFonts w:ascii="Arial" w:cs="Arial" w:eastAsia="Arial" w:hAnsi="Arial"/>
                <w:sz w:val="24"/>
                <w:szCs w:val="24"/>
              </w:rPr>
              <w:t xml:space="preserve"> ВТО по техническим барьерам в торговле)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МОН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безопасности и испытаний пищевой продукции (Кыргызский государственный технический университет им И. Раззакова совместно с Московским государственным университетом пищевых производств)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Единого перечня товаров, подлежащих санитарно- эпидемиологическому надзору (контролю) на таможенной границе и таможенной территории ТС, утвержденного Решением Комиссии ТС от 28 мая 2010 года № 299,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wmz7euimu9fdoapopqgjz">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области компетенции государственного санитарно- эпидемиологического надзора (контроля) за выполнением обязательных требований к продукции согласно </w:t>
            </w:r>
            <w:hyperlink w:history="1" r:id="rIdb_5xijlsaklcwww4vcpu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 от 30 июня 2006 года № 473 в соответствие с Единым перечнем товаров, подлежащих санитарно-эпидемиологическому надзору (контролю) на таможенной границе и таможенной территории ТС, утвержденным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r>
              <w:rPr>
                <w:rFonts w:ascii="Arial" w:cs="Arial" w:eastAsia="Arial" w:hAnsi="Arial"/>
                <w:sz w:val="24"/>
                <w:szCs w:val="24"/>
              </w:rPr>
              <w:t xml:space="preserve">*</w:t>
            </w:r>
            <w:r>
              <w:rPr>
                <w:rFonts w:ascii="Arial" w:cs="Arial" w:eastAsia="Arial" w:hAnsi="Arial"/>
                <w:sz w:val="24"/>
                <w:szCs w:val="24"/>
              </w:rPr>
              <w:t xml:space="preserve"> (</w:t>
            </w:r>
            <w:hyperlink w:history="1" r:id="rIdaxpvzoicishxas0g9sdko">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перечня товаров, подлежащих контролю, утвержденного постановлениями Правительства Кыргызской Республики «Об утверждении перечней товаров, ввозимых в Кыргызскую Республику, подлежащих фитосанитарному контролю и санитарно-эпидемиологическому контролю при перемещении через государственную границу Кыргызской Республики» </w:t>
            </w:r>
            <w:hyperlink w:history="1" r:id="rIdsmocdajksxbtnmi8aq88o">
              <w:r>
                <w:rPr>
                  <w:rFonts w:ascii="Arial" w:cs="Arial" w:eastAsia="Arial" w:hAnsi="Arial"/>
                  <w:color w:val="1D4ED8"/>
                  <w:sz w:val="24"/>
                  <w:szCs w:val="24"/>
                  <w:u w:val="single"/>
                </w:rPr>
                <w:t xml:space="preserve">от 1 апреля 2009 года № 206</w:t>
              </w:r>
            </w:hyperlink>
            <w:r>
              <w:rPr>
                <w:rFonts w:ascii="Arial" w:cs="Arial" w:eastAsia="Arial" w:hAnsi="Arial"/>
                <w:sz w:val="24"/>
                <w:szCs w:val="24"/>
              </w:rPr>
              <w:t xml:space="preserve"> и «О внесении изменений и дополнений в </w:t>
            </w:r>
            <w:hyperlink w:history="1" r:id="rIdfk0u6hz-i4v0csqz4mu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июня 2003 года № 329 «О санитарно-эпидемиологическом контроле по обеспечению санитарно-эпидемиологического благополучия населения органами и учреждениями санитарно-эпидемиологической службы Кыргызской Республики» </w:t>
            </w:r>
            <w:hyperlink w:history="1" r:id="rIdqpxk48nunliu6eahta3sz">
              <w:r>
                <w:rPr>
                  <w:rFonts w:ascii="Arial" w:cs="Arial" w:eastAsia="Arial" w:hAnsi="Arial"/>
                  <w:color w:val="1D4ED8"/>
                  <w:sz w:val="24"/>
                  <w:szCs w:val="24"/>
                  <w:u w:val="single"/>
                </w:rPr>
                <w:t xml:space="preserve">от 12 марта 2007 года № 74</w:t>
              </w:r>
            </w:hyperlink>
            <w:r>
              <w:rPr>
                <w:rFonts w:ascii="Arial" w:cs="Arial" w:eastAsia="Arial" w:hAnsi="Arial"/>
                <w:sz w:val="24"/>
                <w:szCs w:val="24"/>
              </w:rPr>
              <w:t xml:space="preserve"> в соответствие с Единым перечнем товаров, подлежащих санитарно-эпидемиологическому надзору (контролю) на таможенной границе и таможенной территории ТС, утвержденным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l4myiozvnospbtbvwmfpl">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Единых санитарно-эпидемиологических и гигиенических требований к товарам, подлежащим санитарно-эпидемиологическому надзору (контролю), утвержденных Решением Комиссии ТС от 28 мая 2010 года № 299,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rsymvuphdxifem5hk8dgr">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модернизации испытательных (исследовательских) лабораторий государственной санитарно-эпидемиологической службы в целях приведения их в соответствие с требованиями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2014 - 2020 годы</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методов (методик), применяемых для целей оценки (подтверждения) соответствия продукции санитарно-эпидемиологическим и гигиеническим требованиям, установленным техническими регламентами ТС и Едиными санитарно-эпидемиологическими и гигиеническими требованиями к товарам, подлежащим санитарно-эпидемиологическому надзору (контролю)</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2014 - 2020 годы</w:t>
            </w:r>
            <w:r>
              <w:rPr>
                <w:rFonts w:ascii="Arial" w:cs="Arial" w:eastAsia="Arial" w:hAnsi="Arial"/>
                <w:sz w:val="24"/>
                <w:szCs w:val="24"/>
              </w:rPr>
              <w:t xml:space="preserve">*</w:t>
            </w:r>
            <w:r>
              <w:rPr>
                <w:rFonts w:ascii="Arial" w:cs="Arial" w:eastAsia="Arial" w:hAnsi="Arial"/>
                <w:sz w:val="24"/>
                <w:szCs w:val="24"/>
              </w:rPr>
              <w:t xml:space="preserve"> поэтапно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проверки лабораторий, осуществляющих свою деятельность в области санитарных мер, на предмет их включения в Единый реестр органов по сертификации (оценке соответствия) и испытательных лабораторий (центров) ТС и проведение соответствующих мероприятий по их включению в указанный реестр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декабря 2014 года </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Положения о порядке осуществления государственного санитарно-эпидемиологического надзора (контроля) за лицами и транспортными средствами, пересекающими таможенную границу ТС, подконтрольными товарами, перемещаемыми через таможенную границу ТС и на таможенной территории ТС, утвержденного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5jk0xxg7z4ijccrit7o8p">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ЕЭК информации о пунктах пропуска через государственную границу Кыргызской Республики и утверждение перечня санитарно-карантинных пунктов пропуска через государственную границу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готовности зданий, помещений, сооружений, компетентности персонала, необходимых для организации санитарно-карантинного контроля, осуществляемого в пунктах пропуска через государственную границу Кыргызской Республики, на соответствие Единым типовым требованиям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осуществляемого в пунктах пропуска через внешнюю границу ТС, утвержденным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плана мероприятий, необходимых для обеспечения соответствия пунктов пропуска Единым типовым требованиям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осуществляемого в пунктах пропуска через внешнюю границу ТС, утвержденным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порядка взаимодействия государственных контролирующих органов в пунктах пропуска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q7nkhj11bptibtgydiwzo">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санитарно-карантинных пунктов пропуска на кыргызском участке таможенной границы ТС оборудованием в соответствии с Типовыми требованиями к оборудованию и техническому оснащению зданий, помещений и сооружений, необходимых для организации санитарно-карантинного контроля в автомобильных (автодорожных), железнодорожных, речных, морских пунктах пропуска и в пунктах пропуска в аэропортах (воздушных пунктах пропуска) на таможенной границе ТС, предусмотренными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условий использования уполномоченными органами Кыргызской Республики автоматизированных информационных систем в сфере государственного санитарно-эпидемиологического надзора*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специалистов, осуществляющих санитарно-карантинный контроль по вопросам санитарной охраны территории ТС, включая обучение специалистов по вопросам работы с информационными системами в сфере государственного санитарно-эпидемиологического надзора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2014-2015 годов</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определяющего уполномоченный орган в области санитарно- эпидемиологического благополучия населения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t0b8ossxjewfftct8mwxq">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государственной регистрации продукции (товаров) с использованием Единой формы документа, подтверждающего безопасность продукции (товаров), утвержденной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Единой формы документа, подтверждающего безопасность продукции (товаров), утвержденной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ДПЗГСЭН при 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национального реестра свидетельств о государственной регистрации продукции (товаров) и его интеграции в Единый реестр свидетельств о государственной регистрации, утвержденный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лабораторий по проведению лабораторных исследований с использованием методов и методик, позволяющих проводить исследования продукции (товаров) на соответствие установленным в ТС показателям санитарно-эпидемиологической безопасности и безвредности продукции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Единого перечня товаров, подлежащих ветеринарному контролю (надзору), утвержденного Решением Комиссии ТС от 18 июня 2010 года № 317,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yelh2laj_xpehuclhaloe">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Единых ветеринарных (ветеринарно-санитарных) требований, предъявляемых к товарам, подлежащим ветеринарному контролю, утвержденных Решением Комиссии ТС от 18 июня 2010 года № 317,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cifcvaffk8tu5usxn31l2">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Положения о едином порядке осуществления ветеринарного контроля на таможенной границе ТС и таможенной территории ТС, утвержденного Решением Комиссии ТС от 18 июня 2010 года № 317,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fl22gb4qgy4zzbzanobyq">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Положения о едином порядке проведения совместных проверок объектов и отбора проб товаров (продукции), подлежащих ветеринарному контролю (надзору), утвержденного Решением Комиссии ТС от 18 октября 2011 года № 834,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tdwlh-opt4vzjn8ull7lu">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Единых форм ветеринарных сертификатов ТС, утвержденных Решением Комиссии ТС от 18 ноября 2010 года № 455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r>
              <w:rPr>
                <w:rFonts w:ascii="Arial" w:cs="Arial" w:eastAsia="Arial" w:hAnsi="Arial"/>
                <w:sz w:val="24"/>
                <w:szCs w:val="24"/>
              </w:rPr>
              <w:t xml:space="preserve">прим.</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технических условий по формату и регламенту передачи данных форм реестров организаций и лиц, осуществляющих производство, переработку и (или) хранение подконтрольных товаров, утвержденных Решением Комиссий ТС от 17 августа 2010 года № 342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штампов ветеринарного надзора, бланков документов и журналов в соответствии с Положением о едином порядке осуществления ветеринарного контроля на таможенной границе ТС и таможенной территории ТС, утвержденным Решением Комиссии ТС от 18 июня 2010 года № 317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изготовление бланков Единых форм ветеринарных сертификатов в соответствии с Решением Комиссии ТС от 18 ноября 2010 года № 455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реестра предприятий Кыргызской Республики и реестра предприятий третьих стран, осуществляющих ввоз подконтрольных товаров на территорию Кыргызской Республики, в соответствие с формами, утвержденными Решением Комиссии ТС от 17 августа 2010 года № 342, и ведение таких реестров в соответствии с Положением о порядке формирования и ведения реестра организаций и лиц, осуществляющих производство, переработку и (или) хранение товаров, подлежащих ветеринарному контролю (надзору), ввозимых на таможенную территорию ТС, утвержденным Решением Комиссии ТС от 7 апреля 2011 года № 624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оснащение зданий, помещений и сооружений пунктов пропуска таможенной границы ТС оборудованием и средствами, необходимыми для организации ветеринарного контроля в соответствии с Едиными типовыми требованиями, утвержденными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ветеринарного контроля в соответствии с Положением о едином порядке осуществления ветеринарного контроля на таможенной границе ТС и на таможенной территории ТС, утвержденным Решением Комиссии ТС от 18 июня 2010 года № 317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ЕЭК списка пунктов пропуска Кыргызской Республики, на которых осуществляется ветеринарный контроль при импорте, экспорте и транзите подконтрольных товаров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определяющего уполномоченный орган в области ветеринарии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ipy1hm_nn9khbm1soxc5q">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использование уполномоченным органом Кыргызской Республики в области ветеринарии автоматизированных информационных систем в сфере государственного ветеринарного надзора, используемых уполномоченными органами Республики Беларусь, Республики Казахстан и Российской Федерации, с учетом необходимости обучения сотрудников уполномоченных органов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ветеринарных лабораторий Кыргызской Республики и представление их списка для включения в Единый реестр органов по сертификации и испытательных лабораторий (центров) ТС, осуществляющих оценку соответствия продукции, включенной в Единый перечень продукции, подлежащей обязательной оценке (подтверждению) соответствия в рамках ТС, с выдачей единых документов, утвержденный Решением Комиссии ТС от 7 апреля 2011 года № 620</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зонирования территории Кыргызской Республики, внедрение в Кыргызской Республике системы эпизоотического мониторинга и представление в ЕЭК сводного перечня опасных и карантинных болезней животных</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- 1 квартал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Решения Комиссии ТС об эквивалентности санитарных, ветеринарных и фитосанитарных мер и о проведении оценки риска от 18 октября 2011 года № 835,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Решения Комиссии ТС о применении международных стандартов, рекомендаций и руководств от 22 июня 2011 года № 721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порядка государственной регистрации лекарственных средств и кормовых добавок для применения в ветеринарии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r>
              <w:rPr>
                <w:rFonts w:ascii="Arial" w:cs="Arial" w:eastAsia="Arial" w:hAnsi="Arial"/>
                <w:sz w:val="24"/>
                <w:szCs w:val="24"/>
              </w:rPr>
              <w:t xml:space="preserve">*</w:t>
            </w:r>
            <w:r>
              <w:rPr>
                <w:rFonts w:ascii="Arial" w:cs="Arial" w:eastAsia="Arial" w:hAnsi="Arial"/>
                <w:sz w:val="24"/>
                <w:szCs w:val="24"/>
              </w:rPr>
              <w:t xml:space="preserve">(</w:t>
            </w:r>
            <w:hyperlink w:history="1" r:id="rId_vjha05m24fhw1x_zhq71">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национальной части Единого реестра лекарственных средств для применения в ветеринарии, диагностических систем, средств для противопаразитарных обработок животных и кормовых добавок для животных</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piqkwc-dm4bwy6-43xgic">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 системы ветеринарно-санитарного контроля в Кыргызской Республике, в том числе в пунктах пропуска на государственной границе Кыргызской Республики, в соответствии с Соглашением ТС по ветеринарно-санитарным мерам от 11 декабря 2009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течете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при ввозе продукции из третьих стран форм Единых ветеринарных сертификатов на ввозимые на таможенную территорию ТС подконтрольные товары из третьих стран, утвержденных Решением Комиссии ТС от 7 апреля 2011 года № 607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Ознакомление сотрудников ЕЭК и уполномоченных органов государств- членов ТС с системой санитарно-эпидемиологического и ветеринарносанитарного контроля в Кыргызской Республике, в том числе в пунктах пропуска на государственной границе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Перечня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ТС и таможенной территории ТС, утвержденного Решением Комиссии ТС от 18 июня 2010 года № 318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Положения о порядке осуществления карантинного фитосанитарного контроля (надзора) на таможенной территории ТС, утвержденного Решением Комиссии ТС от 18 июня 2010 года № 318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пунктов пропуска через государственную границу Кыргызской Республики в соответствие с Едиными типовыми требованиями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 для осуществления фитосанитарного контроля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2017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информационного обмена в сфере карантинных фитосанитарных мер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29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нормативного правового акта Кыргызской Республики, определяющего уполномоченный орган, осуществляющий функции карантинного фитосанитарного контроля (надзора)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skjhe-sl9erx5dci3rz-e">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ЕЭК перечня карантинно-фитосанитарных пунктов, оборудованных на пунктах пропуска через государственную границу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единых форм разрешительных записей (штампов) и актов карантинного фитосанитарного контроля (надзора), утвержденных Решением Комиссии ТС от 9 декабря 2011 года № 894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и материально-техническое оснащение лабораторий по карантину растений для надлежащего выявления и идентификации карантинных вредных организмов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2017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 системы карантинного фитосанитарного контроля в Кыргызской Республике, в том числе в пунктах пропуска на государственной границе Кыргызской Республики, включая инспектирование территории Кыргызской Республики на наличие карантинных объектов, представляющих карантинный фитосанитарный риск для государств-членов ТС, в соответствии с Соглашением ТС о карантине растений от 11 декабря 2009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мониторинга выполнения мероприятий, направленных на присоединение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государствам-членам ТС результатов совместного с Кыргызской Республикой мониторинга выполнения мероприятий, направленных на присоединение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завершения мониторинга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информирование ЕЭК и уполномоченных органов государств- членов ТС в области ветеринарии о ходе выполнения мероприятий по вопросу присоединения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сроками, установленными настоящим планом</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 в соответствии с требованиями соответствующих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принятых обязательств Кыргызской Республики как члена ВТО, в сфере санитарных, фитосанитарных и ветеринарных мер, а также предусмотренных международными договорами и соглашениями, заключенными Кыргызской Республикой с третьими странами (в том числе в рамках СНГ), подготовка и представление в ЕЭК предложений по актуализации обязательств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работы по подготовке и направлению уведомлений (нотификаций) в Секретариат ВТО в связи с принятием/изменением законодательства ТС в сфере санитарных, фитосанитарных и ветеринарных мер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и стажировка сотрудников уполномоченных органов и лабораторий Кыргызской Республики в сфере применения санитарных, ветеринарно-санитарных и карантинных фитосанитарных мер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2014-2016 годы</w:t>
            </w:r>
            <w:r>
              <w:rPr>
                <w:rFonts w:ascii="Arial" w:cs="Arial" w:eastAsia="Arial" w:hAnsi="Arial"/>
                <w:sz w:val="24"/>
                <w:szCs w:val="24"/>
              </w:rPr>
              <w:t xml:space="preserve">*</w:t>
            </w:r>
            <w:r>
              <w:rPr>
                <w:rFonts w:ascii="Arial" w:cs="Arial" w:eastAsia="Arial" w:hAnsi="Arial"/>
                <w:sz w:val="24"/>
                <w:szCs w:val="24"/>
              </w:rPr>
              <w:t xml:space="preserve"> (в сроки, установленные уполномоченными органами ТС и Кыргызской Республики)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Присоединение к Соглашению об осуществлении транспортного (автомобильного) контроля на внешней границе ТС от 22 июня 2011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мероприятий по обмену информацией органов транспортного контроля государств-членов ТС 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июля 2015 (не позднее 6 месяцев после присоединения </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международных договоров в части вопросов транспорта, составляющих договорно-правовую базу ТС, присоединение к которым для Кыргызской Республики является обязательным</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29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вопроса применения двусторонних и многосторонних соглашений в области транспорта и коммуникаций, заключенных Кыргызской Республикой с государствами, не являющимися членами ТС, и их влияния на сферу транспорта после присоединения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нормативных правовых актов Кыргызской Республики, которые требуют внесения изменений для приведения в соответствие с договорно-правовой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 2014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соответствующих мер по присоединению Кыргызской Республики к следующим международным договорам:</w:t>
            </w:r>
          </w:p>
          <w:p>
            <w:pPr>
              <w:jc w:val="left"/>
            </w:pPr>
            <w:r>
              <w:rPr>
                <w:rFonts w:ascii="Arial" w:cs="Arial" w:eastAsia="Arial" w:hAnsi="Arial"/>
                <w:sz w:val="24"/>
                <w:szCs w:val="24"/>
              </w:rPr>
              <w:t xml:space="preserve">- к Соглашению о едином таможенно-тарифном регулировании от 25 января 2008 года, </w:t>
            </w:r>
            <w:r>
              <w:rPr>
                <w:rFonts w:ascii="Arial" w:cs="Arial" w:eastAsia="Arial" w:hAnsi="Arial"/>
                <w:sz w:val="24"/>
                <w:szCs w:val="24"/>
              </w:rPr>
              <w:t xml:space="preserve">Соглашению</w:t>
            </w:r>
            <w:r>
              <w:rPr>
                <w:rFonts w:ascii="Arial" w:cs="Arial" w:eastAsia="Arial" w:hAnsi="Arial"/>
                <w:sz w:val="24"/>
                <w:szCs w:val="24"/>
              </w:rPr>
              <w:t xml:space="preserve"> об условиях и механизме применения тарифных квот от 12 декабря 2008 года, </w:t>
            </w:r>
            <w:r>
              <w:rPr>
                <w:rFonts w:ascii="Arial" w:cs="Arial" w:eastAsia="Arial" w:hAnsi="Arial"/>
                <w:sz w:val="24"/>
                <w:szCs w:val="24"/>
              </w:rPr>
              <w:t xml:space="preserve">Протоколу</w:t>
            </w:r>
            <w:r>
              <w:rPr>
                <w:rFonts w:ascii="Arial" w:cs="Arial" w:eastAsia="Arial" w:hAnsi="Arial"/>
                <w:sz w:val="24"/>
                <w:szCs w:val="24"/>
              </w:rPr>
              <w:t xml:space="preserve"> о предоставлении тарифных льгот от 12 декабря 2008 года и </w:t>
            </w:r>
            <w:r>
              <w:rPr>
                <w:rFonts w:ascii="Arial" w:cs="Arial" w:eastAsia="Arial" w:hAnsi="Arial"/>
                <w:sz w:val="24"/>
                <w:szCs w:val="24"/>
              </w:rPr>
              <w:t xml:space="preserve">Протоколу</w:t>
            </w:r>
            <w:r>
              <w:rPr>
                <w:rFonts w:ascii="Arial" w:cs="Arial" w:eastAsia="Arial" w:hAnsi="Arial"/>
                <w:sz w:val="24"/>
                <w:szCs w:val="24"/>
              </w:rPr>
              <w:t xml:space="preserve"> об условиях и порядке применения в исключительных случаях ставок ввозных таможенных пошлин, отличных от ставок </w:t>
            </w:r>
            <w:r>
              <w:rPr>
                <w:rFonts w:ascii="Arial" w:cs="Arial" w:eastAsia="Arial" w:hAnsi="Arial"/>
                <w:sz w:val="24"/>
                <w:szCs w:val="24"/>
              </w:rPr>
              <w:t xml:space="preserve">Единого таможенного тарифа</w:t>
            </w:r>
            <w:r>
              <w:rPr>
                <w:rFonts w:ascii="Arial" w:cs="Arial" w:eastAsia="Arial" w:hAnsi="Arial"/>
                <w:sz w:val="24"/>
                <w:szCs w:val="24"/>
              </w:rPr>
              <w:t xml:space="preserve">, от 12 декабря 2008 года;</w:t>
            </w:r>
          </w:p>
          <w:p>
            <w:pPr>
              <w:jc w:val="left"/>
            </w:pPr>
            <w:r>
              <w:rPr>
                <w:rFonts w:ascii="Arial" w:cs="Arial" w:eastAsia="Arial" w:hAnsi="Arial"/>
                <w:sz w:val="24"/>
                <w:szCs w:val="24"/>
              </w:rPr>
              <w:t xml:space="preserve">- к Соглашению об определении таможенной стоимости товаров, перемещаемых через таможенную границу ТС, от 25 января 2008 года;</w:t>
            </w:r>
          </w:p>
          <w:p>
            <w:pPr>
              <w:jc w:val="left"/>
            </w:pPr>
            <w:r>
              <w:rPr>
                <w:rFonts w:ascii="Arial" w:cs="Arial" w:eastAsia="Arial" w:hAnsi="Arial"/>
                <w:sz w:val="24"/>
                <w:szCs w:val="24"/>
              </w:rPr>
              <w:t xml:space="preserve">- к Соглашению о единых мерах нетарифного регулирования в отношении третьих стран от 25 января 2008 года, Соглашению о порядке введения и применения мер, затрагивающих внешнюю торговлю товарами, на единой таможенной территории в отношении третьих стран от 9 июня 2009 года и Соглашению о правилах лицензирования в сфере внешней торговли товарами от 9 июня 2009 года;</w:t>
            </w:r>
          </w:p>
          <w:p>
            <w:pPr>
              <w:jc w:val="left"/>
            </w:pPr>
            <w:r>
              <w:rPr>
                <w:rFonts w:ascii="Arial" w:cs="Arial" w:eastAsia="Arial" w:hAnsi="Arial"/>
                <w:sz w:val="24"/>
                <w:szCs w:val="24"/>
              </w:rPr>
              <w:t xml:space="preserve">- к Соглашению о порядке перемещения наркотических средств, психотропных веществ и их прекурсоров по таможенной территории ТС от 24 октября 2013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ГНС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Уточнение результатов и исходных данных анализа сравнения тарифных обязательств Кыргызской Республики и Российской Федерации перед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товарной номенклатуры внешнеэкономической деятельности (ТН ВЭД) ТС и пояснений к ней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2014-2015 годов, но не позднее даты вступления в силу договора о присоединении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статистических данных в соответствии с ТН ВЭД ТС по объемам импорта и экспорта Кыргызской Республики за три календарных года, предшествующих году утверждения настоящего плана, по перечню подсубпозиций ТН ВЭД ТС, по которым конечный уровень обязательств Российской Федерации перед ВТО выше уровня обязательств Кыргызской Республики перед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29 ноября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Единого таможенного тарифа ТС и таможенного тарифа Кыргызской Республики с учетом объемов внешней торговли стран за три календарных года, предшествующих году утверждения настоящего плана, в части перечня товаров, по которым конечный уровень обязательств Российской Федерации перед ВТО выше уровня обязательств Кыргызской Республики перед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(в течение 3 месяцев после выполнения пункта 128)</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товаров и ставок, в отношении которых в течение переходного периода Кыргызской Республике необходимо применение ставок ввозных таможенных пошлин, отличных от ставок, установленных Единым таможенным тарифом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Уточнение результатов анализа Единого таможенного тарифа ТС и таможенного тарифа Кыргызской Республики с учетом вступления Республики Казахстан в ВТО (при необходимости)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даты завершения отчета рабочей группы по вступлению Республики Казахстан в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Секретариат ВТО уведомления о сохранении права переговоров по изменению обязательств по таможенным тарифам на следующий 3-летний период</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декабря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по вопросу определения механизма и содержательной части проведения переговоров со странами-членами ВТО по изменению обязательств Кыргызской Республики перед ВТО в соответствии со статьями XXIV и XXVIII Генерального соглашения по тарифам и торговле от 1994 года (далее - ГАТТ)</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переговоров и принятие соответствующих мер по заключению соглашений с заинтересованными странами-членами ВТО по изменению обязательств Кыргызской Республики перед ВТО в соответствии со ст. 28 ГАТТ</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сравнительного анализа режима предоставления тарифных льгот в соответствии с законодательством Кыргызской Республики и договорно-правовой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единых мер таможенно-тарифного регулирования в торговле товарами с третьими странами, включая предоставление тарифных льгот и применение тарифных квот</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сроки, установленные в договоре о присоединении)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таможенно-тарифного регулирования в связи с присоединением к международным договорам в сфере таможенно-тарифного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kqcgancwnnj3k8-rovuad">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 в области таможенно-тарифного регулирования в соответствии с требованиями соответствующих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к исполнению Кыргызской Республикой от имени Правительства Кыргызской Республики решений Комиссии ТС и ЕЭК по вопросам таможенной стоимости товаров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связи с присоединением к международным договорам по вопросам таможенной стоимости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ltocciol9zudb5mfx0nrj">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 в сфере таможенной стоимости товаров в соответствии с требованиями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к исполнению Кыргызской Республикой от имени Правительства Кыргызской Республики решений Комиссии ТС и ЕЭК, принятых в соответствии с международными договорами, в сфере нетарифного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нетарифного регулирования в связи с присоединением к международным договорам в сфере нетарифного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sethhj-f9i1l5fztiyrkb">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вопроса применения двусторонних и многосторонних соглашений, заключенных Кыргызской Республикой с государствами, не являющимися членами ТС (после присоединения к ТС), в части наличия норм, освобождающих от применения мер нетарифного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нормативно-правовую базу Кыргызской Республики в области нетарифного регулирования в соответствии с требованиями соответствующих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рабочих встреч по вопросам ввоза на таможенную территорию ТС и вывоза с таможенной территории ТС озоноразрушающих веществ и продукции, содержащей озоноразрушающие вещества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учебно-методических семинаров для должностных лиц таможенных органов Кыргызской Республики по вопросам таможенно-тарифного и нетарифного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Присоединение к Соглашению о применении специальных защитных, антидемпинговых и компенсационных мер по отношению к третьим странам от 25 января 2008 года и Протоколу о предоставлении органу, проводящему расследования, сведений, содержащих в том числе конфиденциальную информацию, для целей расследований, предшествующих введению специальных защитных, антидемпинговых и компенсационных мер по отношению к третьим странам, от 19 ноября 2010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механизма унификации действующих специальных защитных, антидемпинговых и компенсационных мер (с возможным включением соответствующих положений в проект протокола о присоединении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Унификация действующих специальных защитных, антидемпинговых и компенсационных мер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(не позднее даты отмены внутренних таможенных границ между ТС и Кыргызской Республикой)</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проекта Протокола о внесении изменений в Соглашение о применении специальных защитных, антидемпинговых и компенсационных мер по отношению к третьим странам от 25 января 2008 года, в части зачисления и распределения специальных, антидемпинговых и компенсационных пошлин в соответствии с аналогичными механизмами для ввозных таможенных пошлин (в случае необходимости)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требуемых в соответствии с Соглашением от 25 января 2008 года кодов бюджетной классификации в отношении:</w:t>
            </w:r>
          </w:p>
          <w:p>
            <w:pPr>
              <w:jc w:val="left"/>
            </w:pPr>
            <w:r>
              <w:rPr>
                <w:rFonts w:ascii="Arial" w:cs="Arial" w:eastAsia="Arial" w:hAnsi="Arial"/>
                <w:sz w:val="24"/>
                <w:szCs w:val="24"/>
              </w:rPr>
              <w:t xml:space="preserve">сумм поступлений (возвратов) специальных, антидемпинговых и компенсационных пошлин, включая суммы поступлений (возвратов) специальных, антидемпинговых и компенсационных пошлин, обязанности по уплате которых возникли до присоединения Кыргызской Республики к Соглашению от 25 января 2008 года;</w:t>
            </w:r>
          </w:p>
          <w:p>
            <w:pPr>
              <w:jc w:val="left"/>
            </w:pPr>
            <w:r>
              <w:rPr>
                <w:rFonts w:ascii="Arial" w:cs="Arial" w:eastAsia="Arial" w:hAnsi="Arial"/>
                <w:sz w:val="24"/>
                <w:szCs w:val="24"/>
              </w:rPr>
              <w:t xml:space="preserve">сумм распределенных специальных, антидемпинговых и компенсационных пошлин, перечисленных на счета в иностранной валюте других государств-членов ТС;</w:t>
            </w:r>
          </w:p>
          <w:p>
            <w:pPr>
              <w:jc w:val="left"/>
            </w:pPr>
            <w:r>
              <w:rPr>
                <w:rFonts w:ascii="Arial" w:cs="Arial" w:eastAsia="Arial" w:hAnsi="Arial"/>
                <w:sz w:val="24"/>
                <w:szCs w:val="24"/>
              </w:rPr>
              <w:t xml:space="preserve">сумм зачисленных в бюджет доходов от распределения специальных, антидемпинговых и компенсационных пошлин;</w:t>
            </w:r>
          </w:p>
          <w:p>
            <w:pPr>
              <w:jc w:val="left"/>
            </w:pPr>
            <w:r>
              <w:rPr>
                <w:rFonts w:ascii="Arial" w:cs="Arial" w:eastAsia="Arial" w:hAnsi="Arial"/>
                <w:sz w:val="24"/>
                <w:szCs w:val="24"/>
              </w:rPr>
              <w:t xml:space="preserve">сумм специальных, антидемпинговых и компенсационных пошлин, поступивших в бюджет от других государств-членов ТС;</w:t>
            </w:r>
          </w:p>
          <w:p>
            <w:pPr>
              <w:jc w:val="left"/>
            </w:pPr>
            <w:r>
              <w:rPr>
                <w:rFonts w:ascii="Arial" w:cs="Arial" w:eastAsia="Arial" w:hAnsi="Arial"/>
                <w:sz w:val="24"/>
                <w:szCs w:val="24"/>
              </w:rPr>
              <w:t xml:space="preserve">сумм распределенных специальных, антидемпинговых и компенсационных пошлин, перечисление которых на счета в иностранной валюте других государств-членов приостановлено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Положения о порядке обмена между уполномоченными органами государств-членов ТС информацией, связанной с зачислением, распределением, перечислением и возвратом специальных, антидемпинговых и компенсационных пошлин, утвержденного Решением Коллегии ЕЭК от 16 мая 2012 года № 60,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декабря 2014 года (не менее чем за 1 месяц до даты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тестирования механизма распределения специальных, антидемпинговых и компенсационных пошлин (в случае необходимости)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2014 года (не менее чем за 2 месяца до даты присоединения</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порядка уплаты специальных, антидемпинговых и компенсационных пошлин через единый счет для зачисления и распределения сумм специальных, антидемпинговых и компенсационных пошлин в Национальном банке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2014 года (не менее чем за 2 месяца до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 требованиями ВТО)</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обязательств Кыргызской Республики в сфере торговой политики, предусмотренных двусторонними и многосторонними соглашениями, заключенными Кыргызской Республикой с государствами, не являющимися членами ТС (в том числе в рамках СНГ)</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соответствующих мер по приведению обязательств Кыргызской Республики, упомянутых в пункте 156 настоящего Плана, в соответствие с договорно-правовой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отдельному согласованному графику</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вопросов по привлечению Кыргызской Республики к переговорам по заключению преференциальных торговых соглашений ТС с третьей стороной на основе утвержденных директив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совместно с ЕЭК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вопросов по внесению предложений в части изменения режима предоставления преференций в рамках двусторонних договоренностей Кыргызской Республики с третьими странами в соответствии с нормативной 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Присоединение к Соглашению о принципах взимания косвенных налогов при экспорте и импорте товаров, выполнении работ, оказании услуг в ТС от 25 января 2008 года, Протоколу о порядке взимания косвенных налогов и механизме контроля за их уплатой при экспорте и импорте товаров в ТС от 11 декабря 2009 года, Протоколу о порядке взимания косвенных налогов при выполнении работ, оказании услуг в ТС от 11 декабря 2009 года и Протоколу об обмене информацией в электронном виде между налоговыми органами государств-членов ТС об уплаченных суммах косвенных налогов от 11 декабря 2009 года, включая приложения 1 - 3</w:t>
            </w:r>
          </w:p>
        </w:tc>
      </w:tr>
      <w:tr>
        <w:tc>
          <w:tcPr>
            <w:tcW w:type="dxa" w:w="4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Приведение налогового законодательства Кыргызской Республики в соответствие с нормативной правовой базой ТС в сфере косвенного налогообложения, в том числе:</w:t>
            </w:r>
          </w:p>
        </w:tc>
        <w:tc>
          <w:tcPr>
            <w:tcW w:type="dxa" w:w="1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ГНС</w:t>
            </w: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разработка проекта нормативного правового акта Кыргызской Республики о внесении изменений в Налоговый </w:t>
            </w:r>
            <w:hyperlink w:history="1" r:id="rIdk3dflyyhsljylc-csoql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администрирования взимания косвенных налогов при ввозе товаров, выполнении работ, оказании услуг в условиях отсутствия таможенного оформления и таможенного контроля;</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 августа 2014 года (прим.)</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принятие соответствующих внутриведомственных и иных документов (приказов министерств, разъяснительных писем, утверждение форм отчетности и деклараций и др.)</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месяцев после внесения изменений и дополнений в Налоговый к</w:t>
            </w:r>
            <w:hyperlink w:history="1" r:id="rIdhpqmjw0-g3ojmklitli1z">
              <w:r>
                <w:rPr>
                  <w:rFonts w:ascii="Arial" w:cs="Arial" w:eastAsia="Arial" w:hAnsi="Arial"/>
                  <w:color w:val="1D4ED8"/>
                  <w:sz w:val="24"/>
                  <w:szCs w:val="24"/>
                  <w:u w:val="single"/>
                </w:rPr>
                <w:t xml:space="preserve">одекс</w:t>
              </w:r>
            </w:hyperlink>
            <w:r>
              <w:rPr>
                <w:rFonts w:ascii="Arial" w:cs="Arial" w:eastAsia="Arial" w:hAnsi="Arial"/>
                <w:sz w:val="24"/>
                <w:szCs w:val="24"/>
              </w:rPr>
              <w:t xml:space="preserve"> Кыргызской Республики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Государственной налоговой службой при Правительстве Кыргызской Республики организационно-правовых мероприятий по реализации положений Протокола об обмене информацией в электронном виде между налоговыми органами государств-членов ТС об уплаченных суммах косвенных налогов от 11 декабря 2009 года, в том числе утверждение правил заполнения заявления о ввозе товаров и уплате косвенных налогов и формы заявления о ввозе товаров и уплате косвенных налогов, организации информационного обмена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денонсации отдельных действующих двусторонних международных договоров Кыргызской Республики с государствами-членами ТС, регулирующих вопросы косвенного налогообложения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ГНС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течение согласованного периода после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технологической платформы информационной системы (согласование требований к формату и структуре обмениваемой информации, последующее внедрение в эксплуатацию программных продуктов с учетом согласованных требований к составу и структуре информации и общего форматно-логического контроля)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января 2015 года (не менее чем за 3 месяца до момента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тестового обмена информацией в электронном виде между налоговыми органами государств-членов ТС об уплаченных суммах косвенных налогов с применением средств криптографической защиты информации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внесения изменений в Протокол об обмене информацией в электронном виде между налоговыми органами государств- членов ТС об уплаченных суммах косвенных налогов от 11 декабря 2009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экспертной группы по направлению «Применение механизма зачисления сумм ввозных таможенных пошлин в связи с присоединением Кыргызской Республики к ТС» и подготовка предложений по нормативам распределения ввозных таможенных пошлин, согласование этих нормативов с государствами-членами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расчетов нормативов распределения ввозных таможенных пошлин на заседаниях Коллегии и Совета ЕЭК и их последующее утверждение Высшим Евразийским экономическим советом</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j69cl4v76lbbimzm0c9id">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проекта Протокола о внесении изменений в Соглашение ЕЭК от 20 мая 2010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совместно с ЕЭК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о введении порядка уплаты таможенных платежей через единый счет для зачисления и распределения сумм ввозных таможенных пошлин в Национальном банке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2014 года (не менее чем за 3 месяца до момента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требуемых в соответствии с Соглашением ЕЭК от 20 мая 2010 года кодов бюджетной классификации в отношении:</w:t>
            </w:r>
          </w:p>
          <w:p>
            <w:pPr>
              <w:jc w:val="left"/>
            </w:pPr>
            <w:r>
              <w:rPr>
                <w:rFonts w:ascii="Arial" w:cs="Arial" w:eastAsia="Arial" w:hAnsi="Arial"/>
                <w:sz w:val="24"/>
                <w:szCs w:val="24"/>
              </w:rPr>
              <w:t xml:space="preserve">- сумм поступлений (возвратов) ввозных таможенных пошлин, включая суммы поступлений (возвратов) ввозных таможенных пошлин, обязанности по уплате которых возникли до присоединения Кыргызской Республики к Соглашению ЕЭК от 20 мая 2010 года;</w:t>
            </w:r>
          </w:p>
          <w:p>
            <w:pPr>
              <w:jc w:val="left"/>
            </w:pPr>
            <w:r>
              <w:rPr>
                <w:rFonts w:ascii="Arial" w:cs="Arial" w:eastAsia="Arial" w:hAnsi="Arial"/>
                <w:sz w:val="24"/>
                <w:szCs w:val="24"/>
              </w:rPr>
              <w:t xml:space="preserve">- сумм распределенных ввозных таможенных пошлин, перечисленных на счета в иностранной валюте других государств-членов ТС;</w:t>
            </w:r>
          </w:p>
          <w:p>
            <w:pPr>
              <w:jc w:val="left"/>
            </w:pPr>
            <w:r>
              <w:rPr>
                <w:rFonts w:ascii="Arial" w:cs="Arial" w:eastAsia="Arial" w:hAnsi="Arial"/>
                <w:sz w:val="24"/>
                <w:szCs w:val="24"/>
              </w:rPr>
              <w:t xml:space="preserve">- сумм зачисленных в бюджет доходов от распределения сумм ввозных таможенных пошлин;</w:t>
            </w:r>
          </w:p>
          <w:p>
            <w:pPr>
              <w:jc w:val="left"/>
            </w:pPr>
            <w:r>
              <w:rPr>
                <w:rFonts w:ascii="Arial" w:cs="Arial" w:eastAsia="Arial" w:hAnsi="Arial"/>
                <w:sz w:val="24"/>
                <w:szCs w:val="24"/>
              </w:rPr>
              <w:t xml:space="preserve">- сумм ввозных таможенных пошлин, поступивших в бюджет от других государств-членов ТС;</w:t>
            </w:r>
          </w:p>
          <w:p>
            <w:pPr>
              <w:jc w:val="left"/>
            </w:pPr>
            <w:r>
              <w:rPr>
                <w:rFonts w:ascii="Arial" w:cs="Arial" w:eastAsia="Arial" w:hAnsi="Arial"/>
                <w:sz w:val="24"/>
                <w:szCs w:val="24"/>
              </w:rPr>
              <w:t xml:space="preserve">- сумм поступивших в бюджет процентов за просрочку, установленных Соглашением ЕЭК от 20 мая 2010 года ТС;</w:t>
            </w:r>
          </w:p>
          <w:p>
            <w:pPr>
              <w:jc w:val="left"/>
            </w:pPr>
            <w:r>
              <w:rPr>
                <w:rFonts w:ascii="Arial" w:cs="Arial" w:eastAsia="Arial" w:hAnsi="Arial"/>
                <w:sz w:val="24"/>
                <w:szCs w:val="24"/>
              </w:rPr>
              <w:t xml:space="preserve">- сумм распределенных ввозных таможенных пошлин, перечисление которых на счета в иностранной валюте других государств-членов ТС приостановлено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Правил о единых принципах ведения учета ввозной таможенной пошлины по методу начисления, утвержденных Решением Комиссии ТС от 8 декабря 2010 года № 493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казначействами, центральными таможенными органами и национальными (центральным) банками действий, необходимых для вступления проектов международных договоров в силу, в том числе:</w:t>
            </w:r>
          </w:p>
          <w:p>
            <w:pPr>
              <w:jc w:val="left"/>
            </w:pPr>
            <w:r>
              <w:rPr>
                <w:rFonts w:ascii="Arial" w:cs="Arial" w:eastAsia="Arial" w:hAnsi="Arial"/>
                <w:sz w:val="24"/>
                <w:szCs w:val="24"/>
              </w:rPr>
              <w:t xml:space="preserve">- открытие Центральным казначейством Министерства финансов Кыргызской Республики в Национальном банке Кыргызской Республики единого счета для зачисления и распределения сумм ввозных таможенных пошлин между бюджетами Республики Беларусь, Республики Казахстан, Кыргызской Республики и Российской Федерации;</w:t>
            </w:r>
          </w:p>
          <w:p>
            <w:pPr>
              <w:jc w:val="left"/>
            </w:pPr>
            <w:r>
              <w:rPr>
                <w:rFonts w:ascii="Arial" w:cs="Arial" w:eastAsia="Arial" w:hAnsi="Arial"/>
                <w:sz w:val="24"/>
                <w:szCs w:val="24"/>
              </w:rPr>
              <w:t xml:space="preserve">- приведение в соответствие с требованиями Соглашения ЕЭК от 20 мая 2010 года межведомственных соглашений между Национальным банком Кыргызской Республики и Центральным казначейством Министерства финансов Кыргызской Республики по обслуживанию счетов Правительства Кыргызской Республики в Национальном банке Кыргызской Республики;</w:t>
            </w:r>
          </w:p>
          <w:p>
            <w:pPr>
              <w:jc w:val="left"/>
            </w:pPr>
            <w:r>
              <w:rPr>
                <w:rFonts w:ascii="Arial" w:cs="Arial" w:eastAsia="Arial" w:hAnsi="Arial"/>
                <w:sz w:val="24"/>
                <w:szCs w:val="24"/>
              </w:rPr>
              <w:t xml:space="preserve">- открытие казначействами государств-членов ТС в национальных (центральном) банках государств-членов ТС счетов в национальной валюте Кыргызской Республики;</w:t>
            </w:r>
          </w:p>
          <w:p>
            <w:pPr>
              <w:jc w:val="left"/>
            </w:pPr>
            <w:r>
              <w:rPr>
                <w:rFonts w:ascii="Arial" w:cs="Arial" w:eastAsia="Arial" w:hAnsi="Arial"/>
                <w:sz w:val="24"/>
                <w:szCs w:val="24"/>
              </w:rPr>
              <w:t xml:space="preserve">- открытие Центральным казначейством Министерства финансов Кыргызской Республики счетов в иностранной валюте (белорусских рублях, казахских тенге, российских рублях) в Национальном банке Кыргызской Республики;</w:t>
            </w:r>
          </w:p>
          <w:p>
            <w:pPr>
              <w:jc w:val="left"/>
            </w:pPr>
            <w:r>
              <w:rPr>
                <w:rFonts w:ascii="Arial" w:cs="Arial" w:eastAsia="Arial" w:hAnsi="Arial"/>
                <w:sz w:val="24"/>
                <w:szCs w:val="24"/>
              </w:rPr>
              <w:t xml:space="preserve">- обмен с казначействами Республики Беларусь, Республики Казахстан и Российской Федерации информацией о счетах в иностранных валютах и другой информацией, необходимой для осуществления перечисления сумм ввозных таможенных пошлин;</w:t>
            </w:r>
          </w:p>
          <w:p>
            <w:pPr>
              <w:jc w:val="left"/>
            </w:pPr>
            <w:r>
              <w:rPr>
                <w:rFonts w:ascii="Arial" w:cs="Arial" w:eastAsia="Arial" w:hAnsi="Arial"/>
                <w:sz w:val="24"/>
                <w:szCs w:val="24"/>
              </w:rPr>
              <w:t xml:space="preserve">- согласование с казначействами Республики Беларусь, Республики Казахстан и Российской Федерации формы обмена информацией;</w:t>
            </w:r>
          </w:p>
          <w:p>
            <w:pPr>
              <w:jc w:val="left"/>
            </w:pPr>
            <w:r>
              <w:rPr>
                <w:rFonts w:ascii="Arial" w:cs="Arial" w:eastAsia="Arial" w:hAnsi="Arial"/>
                <w:sz w:val="24"/>
                <w:szCs w:val="24"/>
              </w:rPr>
              <w:t xml:space="preserve">- информирование казначейств государств-членов ТС о нерабочих днях, установленных в соответствии с законодательством Кыргызской Республики;</w:t>
            </w:r>
          </w:p>
          <w:p>
            <w:pPr>
              <w:jc w:val="left"/>
            </w:pPr>
            <w:r>
              <w:rPr>
                <w:rFonts w:ascii="Arial" w:cs="Arial" w:eastAsia="Arial" w:hAnsi="Arial"/>
                <w:sz w:val="24"/>
                <w:szCs w:val="24"/>
              </w:rPr>
              <w:t xml:space="preserve">- заключение международных договоров корреспондентского счета в белорусских рублях с Национальным банком Республики Беларусь, в казахстанских тенге с Национальным банком Республики Казахстан и в российских рублях с Центральным банком Российской Федерации;</w:t>
            </w:r>
          </w:p>
          <w:p>
            <w:pPr>
              <w:jc w:val="left"/>
            </w:pPr>
            <w:r>
              <w:rPr>
                <w:rFonts w:ascii="Arial" w:cs="Arial" w:eastAsia="Arial" w:hAnsi="Arial"/>
                <w:sz w:val="24"/>
                <w:szCs w:val="24"/>
              </w:rPr>
              <w:t xml:space="preserve">- заключение международных договоров корреспондентского счета между Национальным банком Кыргызской Республики и национальными (центральными) банками государств-членов ТС в национальной валюте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2014 года (не менее чем за 2 месяца до момента присоединения</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Тестирование механизма обмена информацией в электронном виде между казначействами государств-членов ТС по зачислению и распределению поступлений ввозных таможенных пошлин, устранение замечаний</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2014 года</w:t>
            </w:r>
            <w:r>
              <w:rPr>
                <w:rFonts w:ascii="Arial" w:cs="Arial" w:eastAsia="Arial" w:hAnsi="Arial"/>
                <w:sz w:val="24"/>
                <w:szCs w:val="24"/>
              </w:rPr>
              <w:t xml:space="preserve">*</w:t>
            </w:r>
          </w:p>
          <w:p>
            <w:pPr>
              <w:jc w:val="left"/>
            </w:pPr>
            <w:r>
              <w:rPr>
                <w:rFonts w:ascii="Arial" w:cs="Arial" w:eastAsia="Arial" w:hAnsi="Arial"/>
                <w:sz w:val="24"/>
                <w:szCs w:val="24"/>
              </w:rPr>
              <w:t xml:space="preserve">(не менее чем за 2 месяца до момента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и межведомственных соглашений Кыргызской Республики в сфере порядка зачисления и распределения ввозных таможенных пошлин (иных пошлин, налогов и сборов, имеющих эквивалентное действие) в части их приведения в соответствие с Соглашением ЕЭК от 20 мая 2010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hyperlink w:history="1" r:id="rId9nmmmqniq4kwh1pjx_ro-">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обмена информацией, связанной с уплатой ввозных таможенных пошлин в соответствии с Протоколом от 19 октября 2011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xkxwhai5htejcjjfswzzt">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противодействия легализации (отмыванию) доходов, полученных преступным путем, и финансирования терроризма при перемещении наличных денежных средств и (или) денежных инструментов через таможенную границу в соответствии с Договором от 19 декабря 2011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ГСФР</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ГСБЭП</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w:t>
            </w:r>
          </w:p>
          <w:p>
            <w:pPr>
              <w:jc w:val="left"/>
            </w:pPr>
            <w:r>
              <w:rPr>
                <w:rFonts w:ascii="Arial" w:cs="Arial" w:eastAsia="Arial" w:hAnsi="Arial"/>
                <w:sz w:val="24"/>
                <w:szCs w:val="24"/>
              </w:rPr>
              <w:t xml:space="preserve">2014 года (</w:t>
            </w:r>
            <w:hyperlink w:history="1" r:id="rIdefjul_fmpmiaujjyguqtp">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базы данных о перемещении через границу Кыргызской Республики валюты и (или) денежных инструментов физическими лицами на основе сведений, содержащихся в дополнительном формуляре пассажирской таможенной декларации «Декларация наличных денег и (или) денежных инструментов»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ГСФР</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перемещения физическими лицами наличных денежных средств и (или) денежных инструментов через таможенную границу в соответствии с Договором от 5 июля 2010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zr_gtciw81j_f1hakjwxe">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и обмен опытом со Сторонами по исполнению Соглашения о механизме зачисления и распределения сумм таможенных пошлин, иных пошлин, налогов и сборов, имеющих эквивалентное действие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учебно-методических семинаров для должностных лиц Кыргызской Республики по вопросам финансовой политики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нормативного правового акта Кыргызской Республики, определяющего уполномоченный орган ответственным за ведение и предоставление органам законодательной и исполнительной власти Кыргызской Республики и ЕЭК данных статистики внешней торговли и статистики взаимной торговли товарами путем издания соответствующего нормативного правового акта Кыргызской Республики (внесение изменений в действующий)</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zxz3arfna2uhtw47javg5">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государственного статистического наблюдения по взаимной торговле Кыргызской Республики с государствами-членами ТС путем подготовки и реализации плана мероприятий по организации этого наблюдения (с учетом нормативно-правовой базы ТС в области статистики взаимной торговли, а также опыта государств-членов ТС по ее реализации), разработки и утверждения статистического инструментария, а также привлечения к мероприятиям по организации государственного статистического наблюдения по взаимной торговле органов государственной власти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и далее постоянно</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консультаций и встреч по вопросам статистики, в том числе статистики внешней и взаимной торговли товарами, между Национальным статистическим комитетом Кыргызской Республики, Национальным банком Кыргызской Республики, Государственной таможенной службой при Правительстве Кыргызской Республики и Департаментом статистики ЕЭК</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и далее постоянно</w:t>
            </w: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мероприятий по техническому оснащению и инженерному оборудованию кыргызского участка таможенной границы ТС, в том числе вне пунктов пропуска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Срок исполнения установлен при условии наличия источников и необходимых объемов финансирования.</w:t>
      </w:r>
    </w:p>
    <w:p>
      <w:pPr>
        <w:spacing w:after="120"/>
        <w:jc w:val="both"/>
      </w:pPr>
      <w:r>
        <w:rPr>
          <w:rFonts w:ascii="Arial" w:cs="Arial" w:eastAsia="Arial" w:hAnsi="Arial"/>
          <w:sz w:val="24"/>
          <w:szCs w:val="24"/>
        </w:rPr>
        <w:t xml:space="preserve">** Требует уточнения в случае принятия решения о присоединении Республики Таджикистан к 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Прим</w:t>
      </w:r>
      <w:r>
        <w:rPr>
          <w:rFonts w:ascii="Arial" w:cs="Arial" w:eastAsia="Arial" w:hAnsi="Arial"/>
          <w:sz w:val="24"/>
          <w:szCs w:val="24"/>
        </w:rPr>
        <w:t xml:space="preserve">.) - примечание: срок 31 августа 2014 года установлен, как крайний срок для принятия проектов нормативных правовых актов решениями Правительства Кыргызской Республики, даты вступления в силу которых будут определены с момента присоединения Кыргызской Республики к ТС либо в другие сроки, которые будут обозначены в Договоре о присоединении Кыргызской Республики к ТС, включая проекты нормативных правовых актов, которые в дальнейшем будут внесены на рассмотрение в Жогорку Кенеш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hksh8vrafq614lgyb_g">
      <w:r>
        <w:rPr>
          <w:rFonts w:ascii="Arial" w:cs="Arial" w:eastAsia="Arial" w:hAnsi="Arial"/>
          <w:color w:val="132D3F"/>
          <w:sz w:val="16"/>
          <w:szCs w:val="16"/>
          <w:u w:val="single"/>
        </w:rPr>
        <w:t xml:space="preserve">dalil.kg/document/96737</w:t>
      </w:r>
    </w:hyperlink>
  </w:p>
  <w:p>
    <w:pPr>
      <w:spacing w:after="0" w:before="40"/>
      <w:jc w:val="center"/>
    </w:pPr>
    <w:hyperlink w:history="1" r:id="rId0w486rx9tbggdncegjz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unfne8vbqhejjk2lnkt" Type="http://schemas.openxmlformats.org/officeDocument/2006/relationships/hyperlink" Target="https://dalil.kg/document/159126" TargetMode="External"/><Relationship Id="rIdr9qioq7h7fiyvtuebxmky" Type="http://schemas.openxmlformats.org/officeDocument/2006/relationships/hyperlink" Target="https://dalil.kg/document/96736" TargetMode="External"/><Relationship Id="rIdzwyoui-u0aoxkhivla29s" Type="http://schemas.openxmlformats.org/officeDocument/2006/relationships/hyperlink" Target="https://dalil.kg/document/96737#&#1088;1" TargetMode="External"/><Relationship Id="rIdjwfwoo16s1l-uqycnmd6p" Type="http://schemas.openxmlformats.org/officeDocument/2006/relationships/hyperlink" Target="https://dalil.kg/document/96737#&#1088;1" TargetMode="External"/><Relationship Id="rIdd1t-s6iws2iezm0bbvbn7" Type="http://schemas.openxmlformats.org/officeDocument/2006/relationships/hyperlink" Target="https://dalil.kg/document/96737#&#1088;1" TargetMode="External"/><Relationship Id="rIdwvcfopxhfq3-fyrk-e0kn" Type="http://schemas.openxmlformats.org/officeDocument/2006/relationships/hyperlink" Target="https://dalil.kg/document/96737#&#1088;1" TargetMode="External"/><Relationship Id="rId_oof-h7kfbqsejy-prkqb" Type="http://schemas.openxmlformats.org/officeDocument/2006/relationships/hyperlink" Target="https://dalil.kg/document/96737#&#1088;1" TargetMode="External"/><Relationship Id="rIdg7qtdsrwwtnqada1yn5gp" Type="http://schemas.openxmlformats.org/officeDocument/2006/relationships/hyperlink" Target="https://dalil.kg/document/568" TargetMode="External"/><Relationship Id="rIdwwyn84ywcyg4tndjv4q5b" Type="http://schemas.openxmlformats.org/officeDocument/2006/relationships/hyperlink" Target="https://dalil.kg/document/6" TargetMode="External"/><Relationship Id="rIdx-axvefalta8yjrtfe4rs" Type="http://schemas.openxmlformats.org/officeDocument/2006/relationships/hyperlink" Target="https://dalil.kg/document/96737#&#1088;1" TargetMode="External"/><Relationship Id="rIdwmz7euimu9fdoapopqgjz" Type="http://schemas.openxmlformats.org/officeDocument/2006/relationships/hyperlink" Target="https://dalil.kg/document/96737#&#1088;1" TargetMode="External"/><Relationship Id="rIdb_5xijlsaklcwww4vcpu9" Type="http://schemas.openxmlformats.org/officeDocument/2006/relationships/hyperlink" Target="https://dalil.kg/document/57578" TargetMode="External"/><Relationship Id="rIdaxpvzoicishxas0g9sdko" Type="http://schemas.openxmlformats.org/officeDocument/2006/relationships/hyperlink" Target="https://dalil.kg/document/96737#&#1088;1" TargetMode="External"/><Relationship Id="rIdsmocdajksxbtnmi8aq88o" Type="http://schemas.openxmlformats.org/officeDocument/2006/relationships/hyperlink" Target="https://dalil.kg/document/59687" TargetMode="External"/><Relationship Id="rIdfk0u6hz-i4v0csqz4muwh" Type="http://schemas.openxmlformats.org/officeDocument/2006/relationships/hyperlink" Target="https://dalil.kg/document/54468" TargetMode="External"/><Relationship Id="rIdqpxk48nunliu6eahta3sz" Type="http://schemas.openxmlformats.org/officeDocument/2006/relationships/hyperlink" Target="https://dalil.kg/document/58166" TargetMode="External"/><Relationship Id="rIdl4myiozvnospbtbvwmfpl" Type="http://schemas.openxmlformats.org/officeDocument/2006/relationships/hyperlink" Target="https://dalil.kg/document/96737#&#1088;1" TargetMode="External"/><Relationship Id="rIdrsymvuphdxifem5hk8dgr" Type="http://schemas.openxmlformats.org/officeDocument/2006/relationships/hyperlink" Target="https://dalil.kg/document/96737#&#1088;1" TargetMode="External"/><Relationship Id="rId5jk0xxg7z4ijccrit7o8p" Type="http://schemas.openxmlformats.org/officeDocument/2006/relationships/hyperlink" Target="https://dalil.kg/document/96737#&#1088;1" TargetMode="External"/><Relationship Id="rIdq7nkhj11bptibtgydiwzo" Type="http://schemas.openxmlformats.org/officeDocument/2006/relationships/hyperlink" Target="https://dalil.kg/document/96737#&#1088;1" TargetMode="External"/><Relationship Id="rIdt0b8ossxjewfftct8mwxq" Type="http://schemas.openxmlformats.org/officeDocument/2006/relationships/hyperlink" Target="https://dalil.kg/document/96737#&#1088;1" TargetMode="External"/><Relationship Id="rIdyelh2laj_xpehuclhaloe" Type="http://schemas.openxmlformats.org/officeDocument/2006/relationships/hyperlink" Target="https://dalil.kg/document/96737#&#1088;1" TargetMode="External"/><Relationship Id="rIdcifcvaffk8tu5usxn31l2" Type="http://schemas.openxmlformats.org/officeDocument/2006/relationships/hyperlink" Target="https://dalil.kg/document/96737#&#1088;1" TargetMode="External"/><Relationship Id="rIdfl22gb4qgy4zzbzanobyq" Type="http://schemas.openxmlformats.org/officeDocument/2006/relationships/hyperlink" Target="https://dalil.kg/document/96737#&#1088;1" TargetMode="External"/><Relationship Id="rIdtdwlh-opt4vzjn8ull7lu" Type="http://schemas.openxmlformats.org/officeDocument/2006/relationships/hyperlink" Target="https://dalil.kg/document/96737#&#1088;1" TargetMode="External"/><Relationship Id="rIdipy1hm_nn9khbm1soxc5q" Type="http://schemas.openxmlformats.org/officeDocument/2006/relationships/hyperlink" Target="https://dalil.kg/document/96737#&#1088;1" TargetMode="External"/><Relationship Id="rId_vjha05m24fhw1x_zhq71" Type="http://schemas.openxmlformats.org/officeDocument/2006/relationships/hyperlink" Target="https://dalil.kg/document/96737#&#1088;1" TargetMode="External"/><Relationship Id="rIdpiqkwc-dm4bwy6-43xgic" Type="http://schemas.openxmlformats.org/officeDocument/2006/relationships/hyperlink" Target="https://dalil.kg/document/96737#&#1088;1" TargetMode="External"/><Relationship Id="rIdskjhe-sl9erx5dci3rz-e" Type="http://schemas.openxmlformats.org/officeDocument/2006/relationships/hyperlink" Target="https://dalil.kg/document/96737#&#1088;1" TargetMode="External"/><Relationship Id="rIdkqcgancwnnj3k8-rovuad" Type="http://schemas.openxmlformats.org/officeDocument/2006/relationships/hyperlink" Target="https://dalil.kg/document/96737#&#1088;1" TargetMode="External"/><Relationship Id="rIdltocciol9zudb5mfx0nrj" Type="http://schemas.openxmlformats.org/officeDocument/2006/relationships/hyperlink" Target="https://dalil.kg/document/96737#&#1088;1" TargetMode="External"/><Relationship Id="rIdsethhj-f9i1l5fztiyrkb" Type="http://schemas.openxmlformats.org/officeDocument/2006/relationships/hyperlink" Target="https://dalil.kg/document/96737#&#1088;1" TargetMode="External"/><Relationship Id="rIdk3dflyyhsljylc-csoqlu" Type="http://schemas.openxmlformats.org/officeDocument/2006/relationships/hyperlink" Target="https://dalil.kg/document/202445" TargetMode="External"/><Relationship Id="rIdhpqmjw0-g3ojmklitli1z" Type="http://schemas.openxmlformats.org/officeDocument/2006/relationships/hyperlink" Target="https://dalil.kg/document/202445" TargetMode="External"/><Relationship Id="rIdj69cl4v76lbbimzm0c9id" Type="http://schemas.openxmlformats.org/officeDocument/2006/relationships/hyperlink" Target="https://dalil.kg/document/96737#&#1088;1" TargetMode="External"/><Relationship Id="rId9nmmmqniq4kwh1pjx_ro-" Type="http://schemas.openxmlformats.org/officeDocument/2006/relationships/hyperlink" Target="https://dalil.kg/document/96737#&#1088;1" TargetMode="External"/><Relationship Id="rIdxkxwhai5htejcjjfswzzt" Type="http://schemas.openxmlformats.org/officeDocument/2006/relationships/hyperlink" Target="https://dalil.kg/document/96737#&#1088;1" TargetMode="External"/><Relationship Id="rIdefjul_fmpmiaujjyguqtp" Type="http://schemas.openxmlformats.org/officeDocument/2006/relationships/hyperlink" Target="https://dalil.kg/document/96737#&#1088;1" TargetMode="External"/><Relationship Id="rIdzr_gtciw81j_f1hakjwxe" Type="http://schemas.openxmlformats.org/officeDocument/2006/relationships/hyperlink" Target="https://dalil.kg/document/96737#&#1088;1" TargetMode="External"/><Relationship Id="rIdzxz3arfna2uhtw47javg5" Type="http://schemas.openxmlformats.org/officeDocument/2006/relationships/hyperlink" Target="https://dalil.kg/document/96737#&#1088;1"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hksh8vrafq614lgyb_g" Type="http://schemas.openxmlformats.org/officeDocument/2006/relationships/hyperlink" Target="https://dalil.kg/document/96737" TargetMode="External"/><Relationship Id="rId0w486rx9tbggdncegjz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2026-09-23T21:41:18.062Z</dcterms:created>
  <dcterms:modified xsi:type="dcterms:W3CDTF">2026-09-23T21:41:18.062Z</dcterms:modified>
</cp:coreProperties>
</file>

<file path=docProps/custom.xml><?xml version="1.0" encoding="utf-8"?>
<Properties xmlns="http://schemas.openxmlformats.org/officeDocument/2006/custom-properties" xmlns:vt="http://schemas.openxmlformats.org/officeDocument/2006/docPropsVTypes"/>
</file>