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6"/>
          <w:szCs w:val="36"/>
        </w:rPr>
        <w:t xml:space="preserve">ИМЕНЕМ </w:t>
      </w:r>
    </w:p>
    <w:p>
      <w:pPr>
        <w:spacing w:after="480" w:before="200"/>
        <w:jc w:val="center"/>
      </w:pPr>
      <w:r>
        <w:rPr>
          <w:rFonts w:ascii="Arial" w:cs="Arial" w:eastAsia="Arial" w:hAnsi="Arial"/>
          <w:b/>
          <w:bCs/>
          <w:sz w:val="28"/>
          <w:szCs w:val="28"/>
        </w:rPr>
        <w:t xml:space="preserve">КЫРГЫЗСКОЙ РЕСПУБЛИКИ
 РЕШЕНИЕ КОНСТИТУЦИОННОЙ ПАЛАТЫ </w:t>
      </w:r>
    </w:p>
    <w:p>
      <w:pPr>
        <w:spacing w:after="480" w:before="200"/>
        <w:jc w:val="center"/>
      </w:pPr>
      <w:r>
        <w:rPr>
          <w:rFonts w:ascii="Arial" w:cs="Arial" w:eastAsia="Arial" w:hAnsi="Arial"/>
          <w:b/>
          <w:bCs/>
          <w:sz w:val="28"/>
          <w:szCs w:val="28"/>
        </w:rPr>
        <w:t xml:space="preserve">ВЕРХОВНОГО СУДА КЫРГЫЗСКОЙ РЕСПУБЛИКИ</w:t>
      </w:r>
    </w:p>
    <w:p>
      <w:pPr>
        <w:spacing w:after="240"/>
        <w:jc w:val="left"/>
      </w:pPr>
      <w:r>
        <w:rPr>
          <w:rFonts w:ascii="Arial" w:cs="Arial" w:eastAsia="Arial" w:hAnsi="Arial"/>
          <w:sz w:val="24"/>
          <w:szCs w:val="24"/>
        </w:rPr>
        <w:t xml:space="preserve">от 28 июня 2017 года №9-р</w:t>
      </w:r>
    </w:p>
    <w:p>
      <w:pPr>
        <w:spacing w:after="120"/>
        <w:jc w:val="both"/>
      </w:pPr>
      <w:r>
        <w:rPr>
          <w:rFonts w:ascii="Arial" w:cs="Arial" w:eastAsia="Arial" w:hAnsi="Arial"/>
          <w:sz w:val="24"/>
          <w:szCs w:val="24"/>
        </w:rPr>
        <w:t xml:space="preserve">по делу о проверке конституционности подпункта "б" пункта 1 статьи 1 </w:t>
      </w:r>
      <w:hyperlink w:history="1" r:id="rId2j2wyfasgeiqgbteej9s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Кодекс Кыргызской Республики об административной ответственности" от 28 декабря 2016 года в связи с обращением Мусуралиева Мирслана Амангелдыевича и Идрис уулу Мирлана в интересах Евсюковой Виктории Николаевны, Эркеновой Джамили Эркеновны, Закировой Дамиры Мырзакуловны, Анаркуловой Сеил Анаркуловны, Кадырмахмедовой Чынары Орунтаевны, Бейшеевой Асель Амантуровны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Джолгокпаевой С.А.,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Мусуралиева Мирслана Амангелдыевича и Идрис уулу Мирлана, представляющих интересы Евсюковой В.Н., Эркеновой Дж.Э., Закировой Д.М., Анаркуловой С.А., Кадырмахмедовой Ч.О., Бейшеевой А.А. по доверенности;</w:t>
      </w:r>
    </w:p>
    <w:p>
      <w:pPr>
        <w:spacing w:after="120"/>
        <w:jc w:val="both"/>
      </w:pPr>
      <w:r>
        <w:rPr>
          <w:rFonts w:ascii="Arial" w:cs="Arial" w:eastAsia="Arial" w:hAnsi="Arial"/>
          <w:sz w:val="24"/>
          <w:szCs w:val="24"/>
        </w:rPr>
        <w:t xml:space="preserve">стороны-ответчика - Орозобек уулу Максата, Касмалиевой Светы Кадыровны,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Орозалиева Алмазбека Кыдырмаевича, представителя Министерства внутренних дел Кыргызской Республики по доверенности, Кульчороева Туратбека Кульчороевича, представителя Государственной налоговой службы при Правительстве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и 10 статьи 97 </w:t>
      </w:r>
      <w:hyperlink w:history="1" r:id="rIdgvyu-l81zbojorbcepmz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9lrbdbhjo9at6hxzcoq0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подпункта "б" пункта 1 статьи 1 Закона Кыргызской Республики "О внесении изменений в </w:t>
      </w:r>
      <w:hyperlink w:history="1" r:id="rIdk_4ofu7ht3x4ohoocvpp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w:t>
      </w:r>
    </w:p>
    <w:p>
      <w:pPr>
        <w:spacing w:after="120"/>
        <w:jc w:val="both"/>
      </w:pPr>
      <w:r>
        <w:rPr>
          <w:rFonts w:ascii="Arial" w:cs="Arial" w:eastAsia="Arial" w:hAnsi="Arial"/>
          <w:sz w:val="24"/>
          <w:szCs w:val="24"/>
        </w:rPr>
        <w:t xml:space="preserve">Поводом к рассмотрению данного дела явилось ходатайство Мусуралиева М.А. и Идрис уулу М. в интересах Евсюковой В.Н., Эркеновой Дж.Э., Закировой Д.М., Анаркуловой С.А., Кадырмахмедовой Ч.О., Бейшеевой А.А.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подпункт "б" пункта 1 статьи 1 Закона Кыргызской Республики "О внесении изменений в </w:t>
      </w:r>
      <w:hyperlink w:history="1" r:id="rIdpqcn-5lmppd0rbuptkve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w:t>
      </w:r>
    </w:p>
    <w:p>
      <w:pPr>
        <w:spacing w:after="120"/>
        <w:jc w:val="both"/>
      </w:pPr>
      <w:r>
        <w:rPr>
          <w:rFonts w:ascii="Arial" w:cs="Arial" w:eastAsia="Arial" w:hAnsi="Arial"/>
          <w:sz w:val="24"/>
          <w:szCs w:val="24"/>
        </w:rPr>
        <w:t xml:space="preserve">Заслушав выступление судьи-докладчика Касымалиева М.Ш., проводившего подготовку дела к судебному заседанию,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16 января 2017 года обратились Мусуралиев М.А. и Идрис уулу М., представляющие интересы Евсюковой В.Н., Эркеновой Д.Э., Закировой Д.М., Анаркуловой С.А., Кадырмахмедовой Ч.О., Бейшеевой А.А., с ходатайством о признании </w:t>
      </w:r>
      <w:hyperlink w:history="1" r:id="rIdzwqz9x9ykhesxokv7lo2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egzm9zajm1sxsgmthfdh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 противоречащим части 3 статьи 16, статье 18, частям 2, 3 статьи 20, части 2 статьи 42 </w:t>
      </w:r>
      <w:hyperlink w:history="1" r:id="rIdbjo_twbh3mpo2upppdhi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ходатайстве заявителей указано, что </w:t>
      </w:r>
      <w:hyperlink w:history="1" r:id="rIdph4qgysooeczm8thucuq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Кодекс Кыргызской Республики об административной ответственности" от 28 декабря 2016 года статья 487-3 Кодекса Кыргызской Республики об административной ответственности дополнена частью 2, согласно которой предоставление, передача, использование жилых помещений в многоквартирном доме в качестве почасовых и посуточных гостиниц влекут наложение штрафа на граждан - семьдесят, на должностных лиц - девяносто, на юридических лиц - семьсот размеров расчетных показателей.</w:t>
      </w:r>
    </w:p>
    <w:p>
      <w:pPr>
        <w:spacing w:after="120"/>
        <w:jc w:val="both"/>
      </w:pPr>
      <w:r>
        <w:rPr>
          <w:rFonts w:ascii="Arial" w:cs="Arial" w:eastAsia="Arial" w:hAnsi="Arial"/>
          <w:sz w:val="24"/>
          <w:szCs w:val="24"/>
        </w:rPr>
        <w:t xml:space="preserve">Как отмечают заявители, оспариваемая норма ограничивает право граждан на свободное распоряжение своим имуществом, право на использование своего имущества для экономической деятельности, гарантированные частями 1, 2 статьи 42 </w:t>
      </w:r>
      <w:hyperlink w:history="1" r:id="rIdq3wuhoigg3gtni-t0h_y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оспариваемой норме, по их мнению, ответственность будут нести только те граждане, которые сдают свое жилое помещение на сутки, другая часть - сдающие квартиру на срок свыше суток, ответственности нести не будут, следовательно, нарушается конституционный принцип равенства всех перед законом и судом, установленный частью 3 статьи 16 </w:t>
      </w:r>
      <w:hyperlink w:history="1" r:id="rId--xaxuvxis2egdu_45q9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Заявители считают, что предусмотренные оспариваемой нормой меры должны соответствовать социальным реалиям, с одной стороны, и не приводить к ослаблению конституционно-значимых ценностей и избыточному применению государственного принуждения - с другой. Это согласуется с нормами частей 1, 2 статьи 20 </w:t>
      </w:r>
      <w:hyperlink w:history="1" r:id="rIdyln_nrp89xz8qje9c5db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которым в Кыргызской Республике 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С учетом изложенного, заявители просили признать оспариваемый </w:t>
      </w:r>
      <w:hyperlink w:history="1" r:id="rId251qaayz7d5hz1gcrp0z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противоречащим части 3 статьи 16, статье 18, частям 2, 3 статьи 20, части 2 статьи 42 </w:t>
      </w:r>
      <w:hyperlink w:history="1" r:id="rId2kakrtdkjzg6eu5bpyr5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18 января 2017 года заявитель Мусуралиев М.А. обратился с ходатайством об изменении требований, где просит признать противоречащим части 3 статьи 16, статье 18, частям 2, 3 статьи 20, части 2 статьи 42 </w:t>
      </w:r>
      <w:hyperlink w:history="1" r:id="rId6qno5af2iv-fuhb2wbk-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весь Закон Кыргызской Республики "О внесении изменений в </w:t>
      </w:r>
      <w:hyperlink w:history="1" r:id="rId2ujg-wr0hcxd6iimk1i4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 а только подпункт "б" пункта 1 статьи 1 указанного</w:t>
      </w:r>
      <w:hyperlink w:history="1" r:id="rId7efknhmbmu3wmlpiymn0k">
        <w:r>
          <w:rPr>
            <w:rFonts w:ascii="Arial" w:cs="Arial" w:eastAsia="Arial" w:hAnsi="Arial"/>
            <w:color w:val="1D4ED8"/>
            <w:sz w:val="24"/>
            <w:szCs w:val="24"/>
            <w:u w:val="single"/>
          </w:rPr>
          <w:t xml:space="preserve"> Закона.</w:t>
        </w:r>
      </w:hyperlink>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24 февраля 2017 года ходатайство Мусуралиева М.А. и Идрис уулу М. принято к производству, с учетом уточнения требования Мусуралиевым М.А., в части проверки подпункта "б" пункта 1 статьи 1 Закона Кыргызской Республики "О внесении изменений в </w:t>
      </w:r>
      <w:hyperlink w:history="1" r:id="rIdbnjy_l9z_ngekfvgm4aa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 на соответствие части 3 статьи 16, частям 2, 3 статьи 20 и части 2 статьи 42 </w:t>
      </w:r>
      <w:hyperlink w:history="1" r:id="rIdgony0ead_mljnaxrfr3z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виду отсутствия правового обоснования в проверке оспариваемой нормы </w:t>
      </w:r>
      <w:hyperlink w:history="1" r:id="rIdlvrxesgwrucf7fsxh7s9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 соответствие статье 18 </w:t>
      </w:r>
      <w:hyperlink w:history="1" r:id="rIda-kol5d97b1sg3-ln_h_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было отказано.</w:t>
      </w:r>
    </w:p>
    <w:p>
      <w:pPr>
        <w:spacing w:after="120"/>
        <w:jc w:val="both"/>
      </w:pPr>
      <w:r>
        <w:rPr>
          <w:rFonts w:ascii="Arial" w:cs="Arial" w:eastAsia="Arial" w:hAnsi="Arial"/>
          <w:sz w:val="24"/>
          <w:szCs w:val="24"/>
        </w:rPr>
        <w:t xml:space="preserve">В судебном заседании обращающаяся сторона поддержала свое требование и просит его удовлетворить.</w:t>
      </w:r>
    </w:p>
    <w:p>
      <w:pPr>
        <w:spacing w:after="120"/>
        <w:jc w:val="both"/>
      </w:pPr>
      <w:r>
        <w:rPr>
          <w:rFonts w:ascii="Arial" w:cs="Arial" w:eastAsia="Arial" w:hAnsi="Arial"/>
          <w:sz w:val="24"/>
          <w:szCs w:val="24"/>
        </w:rPr>
        <w:t xml:space="preserve">Представители стороны-ответчика Орозобек уулу М. и Касмалиева С.К. не согласились с доводами обращающейся стороны и указывают, что в соответствии с </w:t>
      </w:r>
      <w:hyperlink w:history="1" r:id="rIdeq3dxjtyicljs2ldmqxp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каждый вправе осуществлять любые действия и деятельность, кроме запрещенных </w:t>
      </w:r>
      <w:hyperlink w:history="1" r:id="rIdclnpqv-ax2l6rhix3bdx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(статья 18);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(статья 20); каждый имеет право на владение, пользование и распоряжение своим имуществом, результатами своей деятельности; 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 (части 1, 2 статьи 42).</w:t>
      </w:r>
    </w:p>
    <w:p>
      <w:pPr>
        <w:spacing w:after="120"/>
        <w:jc w:val="both"/>
      </w:pPr>
      <w:r>
        <w:rPr>
          <w:rFonts w:ascii="Arial" w:cs="Arial" w:eastAsia="Arial" w:hAnsi="Arial"/>
          <w:sz w:val="24"/>
          <w:szCs w:val="24"/>
        </w:rPr>
        <w:t xml:space="preserve">В соответствии с </w:t>
      </w:r>
      <w:hyperlink w:history="1" r:id="rIdqbhrsvcdgr_nbvyg7xwso">
        <w:r>
          <w:rPr>
            <w:rFonts w:ascii="Arial" w:cs="Arial" w:eastAsia="Arial" w:hAnsi="Arial"/>
            <w:color w:val="1D4ED8"/>
            <w:sz w:val="24"/>
            <w:szCs w:val="24"/>
            <w:u w:val="single"/>
          </w:rPr>
          <w:t xml:space="preserve">Жилищным кодексом</w:t>
        </w:r>
      </w:hyperlink>
      <w:r>
        <w:rPr>
          <w:rFonts w:ascii="Arial" w:cs="Arial" w:eastAsia="Arial" w:hAnsi="Arial"/>
          <w:sz w:val="24"/>
          <w:szCs w:val="24"/>
        </w:rPr>
        <w:t xml:space="preserve"> Кыргызской Республики квартира в многоквартирном доме, как жилое помещение в многоквартирном доме предназначено для удовлетворения гражданами нужд, связанных с их проживанием (статья 1); запрещается их предоставление и передача для использования в качестве гостиниц, а также для любых других целей, кроме проживания (статья 4); одним из принципов жилищного законодательства является целевое использование жилищного фонда (статья 3). При этом, согласно статье 18 Жилищного кодекса Кыргызской Республики собственник жилого помещения обязан поддерживать свое жилое помещение и общее имущество в надлежащем состоянии, не допуская бесхозяйственного обращения с ним, соблюдать права и законные интересы других лиц, правила пользования жилыми помещениями, а также правила содержания общего имущества собственников помещений в многоквартирном доме.</w:t>
      </w:r>
    </w:p>
    <w:p>
      <w:pPr>
        <w:spacing w:after="120"/>
        <w:jc w:val="both"/>
      </w:pPr>
      <w:r>
        <w:rPr>
          <w:rFonts w:ascii="Arial" w:cs="Arial" w:eastAsia="Arial" w:hAnsi="Arial"/>
          <w:sz w:val="24"/>
          <w:szCs w:val="24"/>
        </w:rPr>
        <w:t xml:space="preserve">Задачей законодательства об административной ответственности является защита личности, охрана прав и свобод человека и гражданина, здоровья, санитарно-эпидемиологического благополучия населения, общественной нравственности и другие (статья 2 </w:t>
      </w:r>
      <w:hyperlink w:history="1" r:id="rId_sjt0vwg95he9hfypuzl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Представители стороны-ответчика отмечают, что изменения в статью 487-3 </w:t>
      </w:r>
      <w:hyperlink w:history="1" r:id="rId7beqq4i7hh5yxtqyxh-l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внесены в связи с тем, что соседство почасовых и посуточных гостиниц с жилыми квартирами, ввиду непристойных действий постояльцев гостиниц, пагубно влияет на подрастающее поколение, подрывает устои нравственности, лишает жильцов права на спокойный сон и отдых в своих квартирах.</w:t>
      </w:r>
    </w:p>
    <w:p>
      <w:pPr>
        <w:spacing w:after="120"/>
        <w:jc w:val="both"/>
      </w:pPr>
      <w:r>
        <w:rPr>
          <w:rFonts w:ascii="Arial" w:cs="Arial" w:eastAsia="Arial" w:hAnsi="Arial"/>
          <w:sz w:val="24"/>
          <w:szCs w:val="24"/>
        </w:rPr>
        <w:t xml:space="preserve">В этой связи, законодатель установил административные штрафы для граждан, должностных и юридических лиц предоставляющих, передающих, использующих жилые помещения в многоквартирном доме в качестве почасовых и посуточных гостиниц.</w:t>
      </w:r>
    </w:p>
    <w:p>
      <w:pPr>
        <w:spacing w:after="120"/>
        <w:jc w:val="both"/>
      </w:pPr>
      <w:r>
        <w:rPr>
          <w:rFonts w:ascii="Arial" w:cs="Arial" w:eastAsia="Arial" w:hAnsi="Arial"/>
          <w:sz w:val="24"/>
          <w:szCs w:val="24"/>
        </w:rPr>
        <w:t xml:space="preserve">На основании изложенного, представители стороны-ответчика считают, что оспариваемая норма не противоречит </w:t>
      </w:r>
      <w:hyperlink w:history="1" r:id="rIdao_weelsvwnj2xyh0fhh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просят оставить ходатайство без удовлетворения.</w:t>
      </w:r>
    </w:p>
    <w:p>
      <w:pPr>
        <w:spacing w:after="120"/>
        <w:jc w:val="both"/>
      </w:pPr>
      <w:r>
        <w:rPr>
          <w:rFonts w:ascii="Arial" w:cs="Arial" w:eastAsia="Arial" w:hAnsi="Arial"/>
          <w:sz w:val="24"/>
          <w:szCs w:val="24"/>
        </w:rPr>
        <w:t xml:space="preserve">Представитель Министерства внутренних дел Кыргызской Республики Орозалиев А.К. считает, что принятие законодателем оспариваемой нормы было своевременным и необходимым для успешного и эффективного выполнения задач и функций органов внутренних дел по обеспечению общественного порядка и безопасности граждан, соблюдению общепринятых норм человеческой морали, так как сдаваемые почасовые и посуточные гостиницы в основном, как показала практика, используются в качестве мест для встреч с клиентами лиц, оказывающих платные интимные услуги или же группового время препровождения. В связи с этим, представитель Министерства внутренних дел Кыргызской Республики считает требования обращающейся стороны необоснованными.</w:t>
      </w:r>
    </w:p>
    <w:p>
      <w:pPr>
        <w:spacing w:after="120"/>
        <w:jc w:val="both"/>
      </w:pPr>
      <w:r>
        <w:rPr>
          <w:rFonts w:ascii="Arial" w:cs="Arial" w:eastAsia="Arial" w:hAnsi="Arial"/>
          <w:sz w:val="24"/>
          <w:szCs w:val="24"/>
        </w:rPr>
        <w:t xml:space="preserve">Представитель Государственной налоговой службы при Правительстве Кыргызской Республики Кульчороев Т.К. рассмотрение обращения Мусуралиева М.А. и Идрис уулу М. оставил на усмотрение суда.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oyhg-uk4ur-bn4vxqwro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подпункт "б" пункта 1 статьи 1 </w:t>
      </w:r>
      <w:hyperlink w:history="1" r:id="rIdfjb5xjxgzrhvysw04evf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vhy1zddkdsjhngdlcurf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"Статья 1. Внести в </w:t>
      </w:r>
      <w:hyperlink w:history="1" r:id="rIddv6xqeq3yryfl6wo4wpy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120"/>
        <w:jc w:val="both"/>
      </w:pPr>
      <w:r>
        <w:rPr>
          <w:rFonts w:ascii="Arial" w:cs="Arial" w:eastAsia="Arial" w:hAnsi="Arial"/>
          <w:sz w:val="24"/>
          <w:szCs w:val="24"/>
        </w:rPr>
        <w:t xml:space="preserve">1) в статье 487-3:</w:t>
      </w:r>
    </w:p>
    <w:p>
      <w:pPr>
        <w:spacing w:after="120"/>
        <w:jc w:val="both"/>
      </w:pPr>
      <w:r>
        <w:rPr>
          <w:rFonts w:ascii="Arial" w:cs="Arial" w:eastAsia="Arial" w:hAnsi="Arial"/>
          <w:sz w:val="24"/>
          <w:szCs w:val="24"/>
        </w:rPr>
        <w:t xml:space="preserve">б) статью дополнить частью 2 следующего содержания:</w:t>
      </w:r>
    </w:p>
    <w:p>
      <w:pPr>
        <w:spacing w:after="120"/>
        <w:jc w:val="both"/>
      </w:pPr>
      <w:r>
        <w:rPr>
          <w:rFonts w:ascii="Arial" w:cs="Arial" w:eastAsia="Arial" w:hAnsi="Arial"/>
          <w:sz w:val="24"/>
          <w:szCs w:val="24"/>
        </w:rPr>
        <w:t xml:space="preserve">"Предоставление, передача, использование жилых помещений в многоквартирном доме в качестве почасовых и посуточных гостиниц - влекут наложение штрафа на граждан - семьдесят, на должностных лиц - девяносто, на юридических лиц - семьсот размеров расчетных показателей.".</w:t>
      </w:r>
    </w:p>
    <w:p>
      <w:pPr>
        <w:spacing w:after="120"/>
        <w:jc w:val="both"/>
      </w:pPr>
      <w:hyperlink w:history="1" r:id="rIdqwybywjktmdzzedrrrym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_ykfmjw0zm_obr_qjmql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 принят в соответствии с порядком, установленным законодательством, опубликован в газете "Эркин Тоо" от 6 января 2017 года № 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4nr9oawo7gzjcpn7yynb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 (часть 2 статьи 42).</w:t>
      </w:r>
    </w:p>
    <w:p>
      <w:pPr>
        <w:spacing w:after="120"/>
        <w:jc w:val="both"/>
      </w:pPr>
      <w:r>
        <w:rPr>
          <w:rFonts w:ascii="Arial" w:cs="Arial" w:eastAsia="Arial" w:hAnsi="Arial"/>
          <w:sz w:val="24"/>
          <w:szCs w:val="24"/>
        </w:rPr>
        <w:t xml:space="preserve">Указанная конституционная норма направлена на создание благоприятной среды для формирования рыночной экономики, посредством предоставления свободы экономической деятельности. Экономическая деятельность является одной из разновидностей социальной самореализации субъекта, основанной на частной автономии лица, возможности свободно распоряжаться своими способностями в экономической сфере. В указанной деятельности наибольшим образом отражается свобода при принятии экономических решений, то есть осознанное неограниченное использование личностью своих индивидуальных возможностей и особенностей, направленных на организацию и успешное ведение предпринимательской деятельности в условиях рыночной конкуренции.</w:t>
      </w:r>
    </w:p>
    <w:p>
      <w:pPr>
        <w:spacing w:after="120"/>
        <w:jc w:val="both"/>
      </w:pPr>
      <w:r>
        <w:rPr>
          <w:rFonts w:ascii="Arial" w:cs="Arial" w:eastAsia="Arial" w:hAnsi="Arial"/>
          <w:sz w:val="24"/>
          <w:szCs w:val="24"/>
        </w:rPr>
        <w:t xml:space="preserve">Однако, право на экономическую свободу, свободное использование своих способностей и своего имущества для любой экономической деятельности, не может носить абсолютного характера, что вытекает из самой </w:t>
      </w:r>
      <w:hyperlink w:history="1" r:id="rId29w8fthzkvq7ta5dkrjr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предполагает необходимость учета публичных интересов. Именно в этой связи, законодатель в рамках предоставленной ему дискреции вправе определять режим правового регулирования для отдельных видов имущества, используемых в экономической деятельности.</w:t>
      </w:r>
    </w:p>
    <w:p>
      <w:pPr>
        <w:spacing w:after="120"/>
        <w:jc w:val="both"/>
      </w:pPr>
      <w:r>
        <w:rPr>
          <w:rFonts w:ascii="Arial" w:cs="Arial" w:eastAsia="Arial" w:hAnsi="Arial"/>
          <w:sz w:val="24"/>
          <w:szCs w:val="24"/>
        </w:rPr>
        <w:t xml:space="preserve">Следовательно, собственник обладает автономией воли и вправе по своему усмотрению совершать в отношении принадлежащего ему имущества действия, которые не противоречат закону и не нарушают права и законные интересы других лиц.</w:t>
      </w:r>
    </w:p>
    <w:p>
      <w:pPr>
        <w:spacing w:after="120"/>
        <w:jc w:val="both"/>
      </w:pPr>
      <w:r>
        <w:rPr>
          <w:rFonts w:ascii="Arial" w:cs="Arial" w:eastAsia="Arial" w:hAnsi="Arial"/>
          <w:sz w:val="24"/>
          <w:szCs w:val="24"/>
        </w:rPr>
        <w:t xml:space="preserve">3. </w:t>
      </w:r>
      <w:hyperlink w:history="1" r:id="rIdjzxy9xb-ortnc8v878ep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гарантируя каждому право на владение, пользование и распоряжение своим имуществом, установила, что пределы и порядок осуществления собственниками своих прав и гарантии их защиты определяются законом (часть 6 статьи 12).</w:t>
      </w:r>
    </w:p>
    <w:p>
      <w:pPr>
        <w:spacing w:after="120"/>
        <w:jc w:val="both"/>
      </w:pPr>
      <w:r>
        <w:rPr>
          <w:rFonts w:ascii="Arial" w:cs="Arial" w:eastAsia="Arial" w:hAnsi="Arial"/>
          <w:sz w:val="24"/>
          <w:szCs w:val="24"/>
        </w:rPr>
        <w:t xml:space="preserve">При этом, законодатель, учитывая необходимость обеспечения законных интересов других лиц, может устанавливать такие ограничения, которые не исключают отдельные правомочия из содержания права собственности, а только сужают возможности собственника в осуществлении субъективного права. Такое правовое регулирование должно соответствовать принципам правового государства, основанным на юридическом равенстве и справедливости и исходить из того, что право собственности, равно как и все другие права и свободы человека и гражданина, признается и гарантируется </w:t>
      </w:r>
      <w:hyperlink w:history="1" r:id="rIdc47x9o4622vtqphrxppp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(статьи 1, 6, 12 и 16) и общепризнанными принципами и нормами международного права.</w:t>
      </w:r>
    </w:p>
    <w:p>
      <w:pPr>
        <w:spacing w:after="120"/>
        <w:jc w:val="both"/>
      </w:pPr>
      <w:r>
        <w:rPr>
          <w:rFonts w:ascii="Arial" w:cs="Arial" w:eastAsia="Arial" w:hAnsi="Arial"/>
          <w:sz w:val="24"/>
          <w:szCs w:val="24"/>
        </w:rPr>
        <w:t xml:space="preserve">Следовательно, закрепляя за гражданами право на свободное использование своего имущества для любой экономической деятельности, </w:t>
      </w:r>
      <w:hyperlink w:history="1" r:id="rId_rour3ryrgwqbor4ejxx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устанавливает, что данное право может быть предоставлено только в том случае, когда такая деятельность не запрещена законом. Иначе говоря, конституционное право граждан на свободу использования имущества в экономических целях может быть ограничено законодателем в той мере, в какой это необходимо, в целях защиты национальной безопасности, общественного порядка, охраны здоровья и нравственности населения, защиты прав и законных интересов других лиц (части 2, 3 статьи 20). При этом, эти конституционные установления коррелируются с частью 2 статьи 29 Всеобщей декларации прав человека, где определено, что при осуществлении своих прав и свобод каждый человек должен подвергаться только таким ограничениям, какие установлены законом с целью обеспечения должного признания и уважения прав и свобод других и удовлетворения справедливых требований морали и общественного порядка в демократическом обществе.</w:t>
      </w:r>
    </w:p>
    <w:p>
      <w:pPr>
        <w:spacing w:after="120"/>
        <w:jc w:val="both"/>
      </w:pPr>
      <w:r>
        <w:rPr>
          <w:rFonts w:ascii="Arial" w:cs="Arial" w:eastAsia="Arial" w:hAnsi="Arial"/>
          <w:sz w:val="24"/>
          <w:szCs w:val="24"/>
        </w:rPr>
        <w:t xml:space="preserve">4. Кыргызская Республика гарантирует каждому право на жилище (часть 1 статьи 46 </w:t>
      </w:r>
      <w:hyperlink w:history="1" r:id="rIdq_wg54cqcvrxslaony3k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Данное право, как одно из неотъемлемых и общепризнанных прав человека и гражданина, является формой воплощения его социально-экономических возможностей и выступает в виде одного из качественных показателей конституционной гарантии государства на достойную жизнь (часть 1 статьи 9).</w:t>
      </w:r>
    </w:p>
    <w:p>
      <w:pPr>
        <w:spacing w:after="120"/>
        <w:jc w:val="both"/>
      </w:pPr>
      <w:r>
        <w:rPr>
          <w:rFonts w:ascii="Arial" w:cs="Arial" w:eastAsia="Arial" w:hAnsi="Arial"/>
          <w:sz w:val="24"/>
          <w:szCs w:val="24"/>
        </w:rPr>
        <w:t xml:space="preserve">Указанные конституционные положения выполняют социально значимую функцию и предопределяют необходимость создания законодательных условий, гарантирующих эффективное выполнение государством взятых на себя обязательств в этой сфере.</w:t>
      </w:r>
    </w:p>
    <w:p>
      <w:pPr>
        <w:spacing w:after="120"/>
        <w:jc w:val="both"/>
      </w:pPr>
      <w:r>
        <w:rPr>
          <w:rFonts w:ascii="Arial" w:cs="Arial" w:eastAsia="Arial" w:hAnsi="Arial"/>
          <w:sz w:val="24"/>
          <w:szCs w:val="24"/>
        </w:rPr>
        <w:t xml:space="preserve">Свободное развитие человека и необходимость обеспечения ему достойной жизни не может рассматриваться в отрыве от необходимости удовлетворения его естественной потребности в жилище, как необходимом средстве жизнеобеспечения. Для достижения этих целей, законодатель определил в Жилищном </w:t>
      </w:r>
      <w:hyperlink w:history="1" r:id="rIdyz7lps_8mn0ob_nvxjffr">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пределы пользования, владения и распоряжения жилыми помещениями, находящимися в собственности граждан.</w:t>
      </w:r>
    </w:p>
    <w:p>
      <w:pPr>
        <w:spacing w:after="120"/>
        <w:jc w:val="both"/>
      </w:pPr>
      <w:r>
        <w:rPr>
          <w:rFonts w:ascii="Arial" w:cs="Arial" w:eastAsia="Arial" w:hAnsi="Arial"/>
          <w:sz w:val="24"/>
          <w:szCs w:val="24"/>
        </w:rPr>
        <w:t xml:space="preserve">Так, в соответствии со статьей 1 Жилищного </w:t>
      </w:r>
      <w:hyperlink w:history="1" r:id="rIdq-nywilcytjfbok8hoy4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квартира в многоквартирном доме предназначена и используется для постоянного или временного проживания, отвечающая установленным техническим, санитарным и другим обязательным требованиям,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Правовая природа и предназначение квартир в многоквартирном доме, как жилых помещений, заключается в их использовании исключительно в целях проживания в них граждан. В данном случае под проживанием подразумевается факт физического нахождения гражданина в течение продолжительного периода времени в качестве жителя конкретной квартиры многоквартирного дома.</w:t>
      </w:r>
    </w:p>
    <w:p>
      <w:pPr>
        <w:spacing w:after="120"/>
        <w:jc w:val="both"/>
      </w:pPr>
      <w:r>
        <w:rPr>
          <w:rFonts w:ascii="Arial" w:cs="Arial" w:eastAsia="Arial" w:hAnsi="Arial"/>
          <w:sz w:val="24"/>
          <w:szCs w:val="24"/>
        </w:rPr>
        <w:t xml:space="preserve">Таким образом, руководствуясь принципами жилищного законодательства, законодатель установил запрет на размещение в жилых помещениях в многоквартирном доме гостиниц, а также использование их для любых других целей, кроме проживания (статья 3, часть 3 статьи 4 Жилищного </w:t>
      </w:r>
      <w:hyperlink w:history="1" r:id="rIdfqnxdsm0fvuuchtexv5z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Однако, несмотря на законодательный запрет размещения в многоквартирных домах гостиниц, этот порядок в Кыргызской Республике гражданами не соблюдался, что влекло за собой нарушения конституционных прав и свобод значительного количества граждан.</w:t>
      </w:r>
    </w:p>
    <w:p>
      <w:pPr>
        <w:spacing w:after="120"/>
        <w:jc w:val="both"/>
      </w:pPr>
      <w:r>
        <w:rPr>
          <w:rFonts w:ascii="Arial" w:cs="Arial" w:eastAsia="Arial" w:hAnsi="Arial"/>
          <w:sz w:val="24"/>
          <w:szCs w:val="24"/>
        </w:rPr>
        <w:t xml:space="preserve">Следовательно, установление административной ответственности за нарушения нормативных предписаний жилищного законодательства, в частности, статьи 4 Жилищного </w:t>
      </w:r>
      <w:hyperlink w:history="1" r:id="rIde_lxlziceku9ovdlbldm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является логическим продолжением нормотворческой деятельности законодателя.</w:t>
      </w:r>
    </w:p>
    <w:p>
      <w:pPr>
        <w:spacing w:after="120"/>
        <w:jc w:val="both"/>
      </w:pPr>
      <w:r>
        <w:rPr>
          <w:rFonts w:ascii="Arial" w:cs="Arial" w:eastAsia="Arial" w:hAnsi="Arial"/>
          <w:sz w:val="24"/>
          <w:szCs w:val="24"/>
        </w:rPr>
        <w:t xml:space="preserve">Таким образом, оспариваемая норма, устанавливающая административный штраф за предоставление, передачу и использование жилых помещений в многоквартирном доме в качестве почасовых и посуточных гостиниц, является ограничением, соразмерным конституционным целям обеспечения охраны общественного порядка, здоровья и нравственности населения, защиты прав и свобод других лиц и не может рассматриваться как противоречащая </w:t>
      </w:r>
      <w:hyperlink w:history="1" r:id="rIdstrnnlw7eexduxqtvthl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Конституционное положение о равенстве всех перед законом и судом (часть 3 статьи 16) является одним из основополагающих начал правового государства.</w:t>
      </w:r>
    </w:p>
    <w:p>
      <w:pPr>
        <w:spacing w:after="120"/>
        <w:jc w:val="both"/>
      </w:pPr>
      <w:r>
        <w:rPr>
          <w:rFonts w:ascii="Arial" w:cs="Arial" w:eastAsia="Arial" w:hAnsi="Arial"/>
          <w:sz w:val="24"/>
          <w:szCs w:val="24"/>
        </w:rPr>
        <w:t xml:space="preserve">Это означает возложение на государство обязанности создавать равные для всех гарантии прав и свобод посредством системы правовых, экономических и организационных мер. В обобщенном плане требование равенства всех перед законом включает запретительный аспект, когда равное отношение всех к закону должно исключать саму возможность наличия в законодательных актах каких-либо норм дискриминационного характера.</w:t>
      </w:r>
    </w:p>
    <w:p>
      <w:pPr>
        <w:spacing w:after="120"/>
        <w:jc w:val="both"/>
      </w:pPr>
      <w:r>
        <w:rPr>
          <w:rFonts w:ascii="Arial" w:cs="Arial" w:eastAsia="Arial" w:hAnsi="Arial"/>
          <w:sz w:val="24"/>
          <w:szCs w:val="24"/>
        </w:rPr>
        <w:t xml:space="preserve">В соответствии с данной конституционной гарантией государство предоставляет собственникам квартир в многоквартирном доме равный объем прав на их жилища. Существующее правовое регулирование, предусматривающее юридическую ответственность за использование жилого помещения в многоквартирных домах не по целевому назначению в качестве гостиниц, в равной степени относится ко всем собственникам жилых помещений в многоквартирных домах и действует без каких-либо исключений.</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enheftwkb2cme9hjg4aq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rs-khbqhwn6fu14kyvvm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подпункт "б" пункта 1 статьи 1 Закона Кыргызской Республики "О внесении изменений в </w:t>
      </w:r>
      <w:hyperlink w:history="1" r:id="rIdy2hkitrlbw7na_gwnywq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28 декабря 2016 года не противоречащим части 3 статьи 16, частям 2, 3 статьи 20 и части 2 статьи 42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j2wyfasgeiqgbteej9sw" Type="http://schemas.openxmlformats.org/officeDocument/2006/relationships/hyperlink" Target="http://kodeks.duckdns.org/document/111500" TargetMode="External"/><Relationship Id="rIdgvyu-l81zbojorbcepmze" Type="http://schemas.openxmlformats.org/officeDocument/2006/relationships/hyperlink" Target="http://kodeks.duckdns.org/document/202913" TargetMode="External"/><Relationship Id="rId9lrbdbhjo9at6hxzcoq0h" Type="http://schemas.openxmlformats.org/officeDocument/2006/relationships/hyperlink" Target="http://kodeks.duckdns.org/document/203281" TargetMode="External"/><Relationship Id="rIdk_4ofu7ht3x4ohoocvppk" Type="http://schemas.openxmlformats.org/officeDocument/2006/relationships/hyperlink" Target="http://kodeks.duckdns.org/document/111500" TargetMode="External"/><Relationship Id="rIdpqcn-5lmppd0rbuptkveg" Type="http://schemas.openxmlformats.org/officeDocument/2006/relationships/hyperlink" Target="http://kodeks.duckdns.org/document/111500" TargetMode="External"/><Relationship Id="rIdzwqz9x9ykhesxokv7lo2e" Type="http://schemas.openxmlformats.org/officeDocument/2006/relationships/hyperlink" Target="http://kodeks.duckdns.org/document/111500" TargetMode="External"/><Relationship Id="rIdegzm9zajm1sxsgmthfdh1" Type="http://schemas.openxmlformats.org/officeDocument/2006/relationships/hyperlink" Target="http://kodeks.duckdns.org/document/6" TargetMode="External"/><Relationship Id="rIdbjo_twbh3mpo2upppdhii" Type="http://schemas.openxmlformats.org/officeDocument/2006/relationships/hyperlink" Target="http://kodeks.duckdns.org/document/202913" TargetMode="External"/><Relationship Id="rIdph4qgysooeczm8thucuq9" Type="http://schemas.openxmlformats.org/officeDocument/2006/relationships/hyperlink" Target="http://kodeks.duckdns.org/document/111500" TargetMode="External"/><Relationship Id="rIdq3wuhoigg3gtni-t0h_ya" Type="http://schemas.openxmlformats.org/officeDocument/2006/relationships/hyperlink" Target="http://kodeks.duckdns.org/document/202913" TargetMode="External"/><Relationship Id="rId--xaxuvxis2egdu_45q9c" Type="http://schemas.openxmlformats.org/officeDocument/2006/relationships/hyperlink" Target="http://kodeks.duckdns.org/document/202913" TargetMode="External"/><Relationship Id="rIdyln_nrp89xz8qje9c5dbm" Type="http://schemas.openxmlformats.org/officeDocument/2006/relationships/hyperlink" Target="http://kodeks.duckdns.org/document/202913" TargetMode="External"/><Relationship Id="rId251qaayz7d5hz1gcrp0z2" Type="http://schemas.openxmlformats.org/officeDocument/2006/relationships/hyperlink" Target="http://kodeks.duckdns.org/document/111500" TargetMode="External"/><Relationship Id="rId2kakrtdkjzg6eu5bpyr5w" Type="http://schemas.openxmlformats.org/officeDocument/2006/relationships/hyperlink" Target="http://kodeks.duckdns.org/document/202913" TargetMode="External"/><Relationship Id="rId6qno5af2iv-fuhb2wbk-q" Type="http://schemas.openxmlformats.org/officeDocument/2006/relationships/hyperlink" Target="http://kodeks.duckdns.org/document/202913" TargetMode="External"/><Relationship Id="rId2ujg-wr0hcxd6iimk1i42" Type="http://schemas.openxmlformats.org/officeDocument/2006/relationships/hyperlink" Target="http://kodeks.duckdns.org/document/6" TargetMode="External"/><Relationship Id="rId7efknhmbmu3wmlpiymn0k" Type="http://schemas.openxmlformats.org/officeDocument/2006/relationships/hyperlink" Target="http://kodeks.duckdns.org/document/111500" TargetMode="External"/><Relationship Id="rIdbnjy_l9z_ngekfvgm4aao" Type="http://schemas.openxmlformats.org/officeDocument/2006/relationships/hyperlink" Target="http://kodeks.duckdns.org/document/111500" TargetMode="External"/><Relationship Id="rIdgony0ead_mljnaxrfr3z1" Type="http://schemas.openxmlformats.org/officeDocument/2006/relationships/hyperlink" Target="http://kodeks.duckdns.org/document/202913" TargetMode="External"/><Relationship Id="rIdlvrxesgwrucf7fsxh7s9a" Type="http://schemas.openxmlformats.org/officeDocument/2006/relationships/hyperlink" Target="http://kodeks.duckdns.org/document/111500" TargetMode="External"/><Relationship Id="rIda-kol5d97b1sg3-ln_h_m" Type="http://schemas.openxmlformats.org/officeDocument/2006/relationships/hyperlink" Target="http://kodeks.duckdns.org/document/202913" TargetMode="External"/><Relationship Id="rIdeq3dxjtyicljs2ldmqxpv" Type="http://schemas.openxmlformats.org/officeDocument/2006/relationships/hyperlink" Target="http://kodeks.duckdns.org/document/202913" TargetMode="External"/><Relationship Id="rIdclnpqv-ax2l6rhix3bdxs" Type="http://schemas.openxmlformats.org/officeDocument/2006/relationships/hyperlink" Target="http://kodeks.duckdns.org/document/202913" TargetMode="External"/><Relationship Id="rIdqbhrsvcdgr_nbvyg7xwso" Type="http://schemas.openxmlformats.org/officeDocument/2006/relationships/hyperlink" Target="http://kodeks.duckdns.org/document/203296" TargetMode="External"/><Relationship Id="rId_sjt0vwg95he9hfypuzl2" Type="http://schemas.openxmlformats.org/officeDocument/2006/relationships/hyperlink" Target="http://kodeks.duckdns.org/document/6" TargetMode="External"/><Relationship Id="rId7beqq4i7hh5yxtqyxh-lm" Type="http://schemas.openxmlformats.org/officeDocument/2006/relationships/hyperlink" Target="http://kodeks.duckdns.org/document/6" TargetMode="External"/><Relationship Id="rIdao_weelsvwnj2xyh0fhhp" Type="http://schemas.openxmlformats.org/officeDocument/2006/relationships/hyperlink" Target="http://kodeks.duckdns.org/document/202913" TargetMode="External"/><Relationship Id="rIdoyhg-uk4ur-bn4vxqwrow" Type="http://schemas.openxmlformats.org/officeDocument/2006/relationships/hyperlink" Target="http://kodeks.duckdns.org/document/203281" TargetMode="External"/><Relationship Id="rIdfjb5xjxgzrhvysw04evfw" Type="http://schemas.openxmlformats.org/officeDocument/2006/relationships/hyperlink" Target="http://kodeks.duckdns.org/document/111500" TargetMode="External"/><Relationship Id="rIdvhy1zddkdsjhngdlcurfx" Type="http://schemas.openxmlformats.org/officeDocument/2006/relationships/hyperlink" Target="http://kodeks.duckdns.org/document/6" TargetMode="External"/><Relationship Id="rIddv6xqeq3yryfl6wo4wpya" Type="http://schemas.openxmlformats.org/officeDocument/2006/relationships/hyperlink" Target="http://kodeks.duckdns.org/document/6" TargetMode="External"/><Relationship Id="rIdqwybywjktmdzzedrrrymu" Type="http://schemas.openxmlformats.org/officeDocument/2006/relationships/hyperlink" Target="http://kodeks.duckdns.org/document/111500" TargetMode="External"/><Relationship Id="rId_ykfmjw0zm_obr_qjmqll" Type="http://schemas.openxmlformats.org/officeDocument/2006/relationships/hyperlink" Target="http://kodeks.duckdns.org/document/6" TargetMode="External"/><Relationship Id="rId4nr9oawo7gzjcpn7yynbx" Type="http://schemas.openxmlformats.org/officeDocument/2006/relationships/hyperlink" Target="http://kodeks.duckdns.org/document/202913" TargetMode="External"/><Relationship Id="rId29w8fthzkvq7ta5dkrjrc" Type="http://schemas.openxmlformats.org/officeDocument/2006/relationships/hyperlink" Target="http://kodeks.duckdns.org/document/202913" TargetMode="External"/><Relationship Id="rIdjzxy9xb-ortnc8v878epl" Type="http://schemas.openxmlformats.org/officeDocument/2006/relationships/hyperlink" Target="http://kodeks.duckdns.org/document/202913" TargetMode="External"/><Relationship Id="rIdc47x9o4622vtqphrxpppv" Type="http://schemas.openxmlformats.org/officeDocument/2006/relationships/hyperlink" Target="http://kodeks.duckdns.org/document/202913" TargetMode="External"/><Relationship Id="rId_rour3ryrgwqbor4ejxxh" Type="http://schemas.openxmlformats.org/officeDocument/2006/relationships/hyperlink" Target="http://kodeks.duckdns.org/document/202913" TargetMode="External"/><Relationship Id="rIdq_wg54cqcvrxslaony3kv" Type="http://schemas.openxmlformats.org/officeDocument/2006/relationships/hyperlink" Target="http://kodeks.duckdns.org/document/202913" TargetMode="External"/><Relationship Id="rIdyz7lps_8mn0ob_nvxjffr" Type="http://schemas.openxmlformats.org/officeDocument/2006/relationships/hyperlink" Target="http://kodeks.duckdns.org/document/745" TargetMode="External"/><Relationship Id="rIdq-nywilcytjfbok8hoy4l" Type="http://schemas.openxmlformats.org/officeDocument/2006/relationships/hyperlink" Target="http://kodeks.duckdns.org/document/745" TargetMode="External"/><Relationship Id="rIdfqnxdsm0fvuuchtexv5z1" Type="http://schemas.openxmlformats.org/officeDocument/2006/relationships/hyperlink" Target="http://kodeks.duckdns.org/document/745" TargetMode="External"/><Relationship Id="rIde_lxlziceku9ovdlbldm9" Type="http://schemas.openxmlformats.org/officeDocument/2006/relationships/hyperlink" Target="http://kodeks.duckdns.org/document/745" TargetMode="External"/><Relationship Id="rIdstrnnlw7eexduxqtvthli" Type="http://schemas.openxmlformats.org/officeDocument/2006/relationships/hyperlink" Target="http://kodeks.duckdns.org/document/202913" TargetMode="External"/><Relationship Id="rIdenheftwkb2cme9hjg4aq0" Type="http://schemas.openxmlformats.org/officeDocument/2006/relationships/hyperlink" Target="http://kodeks.duckdns.org/document/202913" TargetMode="External"/><Relationship Id="rIdrs-khbqhwn6fu14kyvvm0" Type="http://schemas.openxmlformats.org/officeDocument/2006/relationships/hyperlink" Target="http://kodeks.duckdns.org/document/203281" TargetMode="External"/><Relationship Id="rIdy2hkitrlbw7na_gwnywqp"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2026-09-23T00:23:04.339Z</dcterms:created>
  <dcterms:modified xsi:type="dcterms:W3CDTF">2026-09-23T00:23:04.339Z</dcterms:modified>
</cp:coreProperties>
</file>

<file path=docProps/custom.xml><?xml version="1.0" encoding="utf-8"?>
<Properties xmlns="http://schemas.openxmlformats.org/officeDocument/2006/custom-properties" xmlns:vt="http://schemas.openxmlformats.org/officeDocument/2006/docPropsVTypes"/>
</file>