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ДЕЙСТВИЕ ОТМЕНЕНО
 в соответствии </w:t>
      </w:r>
      <w:hyperlink w:history="1" r:id="rIdh-uyotd5fmu-k9wpuij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марта 2015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2014 года № 690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временных мерах по обеспечению исполнения надзорных функций в сфере энергетики и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осуществления деятельности по контролю и надзору в сфере экологической и технической безопасности, руководствуясь статьями 10 и 17 </w:t>
      </w:r>
      <w:hyperlink w:history="1" r:id="rIdzrlmlezsg2k7igzydd0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Временно, до законодательного урегулирования,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энергетические компании производят отчисления на финансирование деятельности уполномоченного государственного органа по контролю и надзору в сфере экологической и технической безопасности в зависимости от объема условных технических единиц, утвержденных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организации производят отчисления в размере, не превышающем покрытия расходов на проведение государственного архитектурно-строительного надзора, согласно утвержденному настоящим постановлением расчету отчислений за осуществление государственного архитектурно-строительного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и промышленности Кыргызской Республики предусматривать в тарифах на электроэнергию, теплоэнергию и газ средства на финансирование деятельности уполномоченного государственного органа по контролю и надзору в сфере экологической и технической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прилагаемый </w:t>
      </w:r>
      <w:hyperlink w:history="1" r:id="rId1oh_b8gsivvu4f2fcis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расчет</w:t>
        </w:r>
      </w:hyperlink>
      <w:r>
        <w:rPr>
          <w:rFonts w:ascii="Arial" w:cs="Arial" w:eastAsia="Arial" w:hAnsi="Arial"/>
          <w:sz w:val="24"/>
          <w:szCs w:val="24"/>
        </w:rPr>
        <w:t xml:space="preserve"> отчислений за осуществление государственного архитектурно-строительного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государственный архитектурно-строительный надзор за социальными объектами, финансируемыми из бюджета государственных организаций, учреждений и предприятий, осуществляется без отчислений на его проведение.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инспекции по экологической и технической безопасности при Правительстве Кыргызской Республики в целях совершенствования нормативной правовой базы в сферах энергетики и архитектурно-строительной деятельности, регламентирующей проведение инспекции и надзора, в срок до 10 ноября 2014 года разработать и внести на рассмотрение Правительства Кыргызской Республики соответствующие проекты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jc7ccpkbsssaine2n7a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специальных средствах и депозитных суммах учреждений, состоящих на государственном бюджете Кыргызской Республики" от 28 августа 2000 года № 531 следующее дополнение:</w:t>
      </w:r>
    </w:p>
    <w:p>
      <w:pPr>
        <w:spacing w:after="120"/>
        <w:jc w:val="both"/>
      </w:pPr>
      <w:hyperlink w:history="1" r:id="rIdhxmil9rs4j24vqpmdcb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средств, не подлежащих изъятию в доход республиканского бюджета, утвержденный вышеуказанным </w:t>
      </w:r>
      <w:hyperlink w:history="1" r:id="rIddl4ihhyr-fwhzlzhm2l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"43. Средства, отчисляемые энергокомпаниями и заказчиками объектов градостроительства и архитектуры.".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fcse0q8fbeaqfp9xm42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Специальном счете развития и материального обеспечения Государственной инспекции по экологической и технической безопасности при Правительстве Кыргызской Республики" от 14 мая 2012 года № 291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v6bvgzx9kcociystar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развития и материального обеспечения Государственной инспекции по экологической и технической безопасности при Правительстве Кыргызской Республики, утвержденном вышеуказанным </w:t>
      </w:r>
      <w:hyperlink w:history="1" r:id="rIdsnzxo8tzag3puh5sabs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эффективности осуществления контрольно-надзорных функций.".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0owseoaym67kqoytwuk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Специальном счете развития и материального обеспечения Государственной инспекции по экологической и технической безопасности при Правительстве Кыргызской Республики" от 14 мая 2012 года № 291;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</w:t>
      </w:r>
      <w:hyperlink w:history="1" r:id="rIdaqzfgj-uwa4kzkkn9ej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</w:t>
      </w:r>
      <w:hyperlink w:history="1" r:id="rId1fgv8nlfrhslu_twbbk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2009 года № 95 "Об утверждении </w:t>
      </w:r>
      <w:hyperlink w:history="1" r:id="rIdbymsldnf6irgli4zsiz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Республике" от 12 октября 2009 года № 638.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 1 июля 2014 года и действует до 1 апреля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wsjpwr7dpjbcaogurwh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4 декабря 2014 года № 690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
 отчислений за осуществление государственного архитектурно-строительного надзора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5362"/>
        <w:gridCol w:w="2015"/>
        <w:gridCol w:w="2323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2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1 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
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(сом)</w:t>
            </w:r>
          </w:p>
        </w:tc>
        <w:tc>
          <w:tcPr>
            <w:tcW w:type="dxa" w:w="2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Удельные показатели стоимости строительства в ценах
 (сом)*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здания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жилые дома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дома из кирпича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здания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учреждения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57,01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53,66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Ясли, сады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Гаражи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Гаражи при индивидуальных жилых домах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здравоохранения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57,01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Поликлиника амбулаторного типа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29,52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Общественно-торговые центры, магазины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53,99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общественно-бытового назначения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48,63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бытового обслуживания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52,32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общественного питания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48,63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48,29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Магазины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павильоны и кафе из легких конструкций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Склады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Производственные цеха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64,73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Мини-пекарни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59,03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Торговые ряды, навесы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летние площадки для выносной торговли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Бассейны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Физкультурно-оздоровительные комплексы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71,77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Стадионы, теннисные корты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Входы в цокольные этажи, крыльца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Остановочные павильоны, остановочные навесы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Инженерные сети (100 п/м)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Прокладка в траншеях из стальных труб диаметром до 80 мм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189,15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Прокладка в траншеях из стальных труб диаметром до 100 мм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329,33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Прокладка газопроводов по фасаду зданий Д-50 мм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34,21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Прокладка газопроводов по фасаду зданий Д-100 мм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138,17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 водопровода (п/м)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Каналы, ирригационные сети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436,02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Водопроводная насосная станция, водозаборы (1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здания)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Магистральные сети из чугунных труб Д-300 мм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1286,14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38,34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Внеплощадочные сети водопровода из чугунных водопроводных труб Д-200 мм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640,56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Внутриплощадочные сети из чугунных водопроводных труб Д-150 мм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284,39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Канализационные сети чугунные диаметром до 150 мм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939,12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Канализационный коллектор (железобетонная труба Д-600 мм)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939,12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Котельные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Прокладка в каналах стальных труб Д-150-400 мм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939,12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 (Д-45-130 мм)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939,12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Прокладка в подвале (стальных двухтрубных систем) Д-100 мм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1006,11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Асфальтобетонное покрытие толщиной 7 см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177,76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Асфальтобетонное покрытие толщиной 15 см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236,12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Асфальтобетонное покрытие толщиной 17 см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250,21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Гравийное покрытие толщиной 15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брусчаткой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Покрытие тротуаров железобетонными плитами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Кирпичное ограждение (глухое) с металлическими воротами (1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57,69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Бордюрный камень (0,045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1 п/м)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157,64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 же (0,035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1 п/м)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135,17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Арычная сеть из блоков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Железобетонные ограждения с металлическими воротами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637,26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Разное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Каналы, ирригационные сети (м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436,02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Дороги (п/м)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Железные дороги (п/м)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234,78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Мосты (п/м)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637,26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малых городов (м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1073,28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Дамбы, сельводзащита (м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905,58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Берегоукрепляющие и селезащитные системы (п/м)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268,32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энергетики, связи, кабели электросетей, троллейбусные линии (п/м)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234,78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СТО, ремонтные мастерские, АЗС (м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322,63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ТЭЦ, ГЭС (м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234,78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Тоннели (п/м)</w:t>
            </w:r>
          </w:p>
        </w:tc>
        <w:tc>
          <w:tcPr>
            <w:tcW w:type="dxa" w:w="2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637,26</w:t>
            </w:r>
          </w:p>
        </w:tc>
        <w:tc>
          <w:tcPr>
            <w:tcW w:type="dxa" w:w="2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Стоимость наименований в пунктах 1-15, 17, 18, 22 учитывает затраты по инженерным коммуникациям и благоустройству прилегающей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показатели разрешается использовать только для определения стоимости работ по осуществлению государственного архитектурно-строительного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* На основании удельного показателя стоимости строительства с применением коэффициента индексации капитального вложения установлена стоимость государственного архитектурно-строительного надзора на 1 м2 (сом)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стоимость не включены НДС и налог с продаж.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Расчеты приведены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Формула расчета: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 - расчет отчислений;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 - удельный показатель стоимости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 - коэффициент индексации (11179);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 - установленный показатель (0,3);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ПП - постоянный показатель (100).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ozwonywxgg3uuat9vd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dalil.kg/document/97174</w:t>
      </w:r>
    </w:hyperlink>
  </w:p>
  <w:p>
    <w:pPr>
      <w:spacing w:after="0" w:before="40"/>
      <w:jc w:val="center"/>
    </w:pPr>
    <w:hyperlink w:history="1" r:id="rIda0mzev60cdskzlsu7yz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uyotd5fmu-k9wpuijbe" Type="http://schemas.openxmlformats.org/officeDocument/2006/relationships/hyperlink" Target="https://dalil.kg/document/97376" TargetMode="External"/><Relationship Id="rIdzrlmlezsg2k7igzydd0-r" Type="http://schemas.openxmlformats.org/officeDocument/2006/relationships/hyperlink" Target="https://dalil.kg/document/203685" TargetMode="External"/><Relationship Id="rId1oh_b8gsivvu4f2fcisyz" Type="http://schemas.openxmlformats.org/officeDocument/2006/relationships/hyperlink" Target="https://dalil.kg/document/97174#p1" TargetMode="External"/><Relationship Id="rIdjc7ccpkbsssaine2n7axb" Type="http://schemas.openxmlformats.org/officeDocument/2006/relationships/hyperlink" Target="https://dalil.kg/document/7614" TargetMode="External"/><Relationship Id="rIdhxmil9rs4j24vqpmdcbpb" Type="http://schemas.openxmlformats.org/officeDocument/2006/relationships/hyperlink" Target="https://dalil.kg/document/7614#p1" TargetMode="External"/><Relationship Id="rIddl4ihhyr-fwhzlzhm2lds" Type="http://schemas.openxmlformats.org/officeDocument/2006/relationships/hyperlink" Target="https://dalil.kg/document/7614" TargetMode="External"/><Relationship Id="rIdfcse0q8fbeaqfp9xm42zn" Type="http://schemas.openxmlformats.org/officeDocument/2006/relationships/hyperlink" Target="https://dalil.kg/document/93580" TargetMode="External"/><Relationship Id="rIdvv6bvgzx9kcociystarw7" Type="http://schemas.openxmlformats.org/officeDocument/2006/relationships/hyperlink" Target="https://dalil.kg/document/93580#p1" TargetMode="External"/><Relationship Id="rIdsnzxo8tzag3puh5sabsvs" Type="http://schemas.openxmlformats.org/officeDocument/2006/relationships/hyperlink" Target="https://dalil.kg/document/93580" TargetMode="External"/><Relationship Id="rId0owseoaym67kqoytwukw5" Type="http://schemas.openxmlformats.org/officeDocument/2006/relationships/hyperlink" Target="https://dalil.kg/document/93580" TargetMode="External"/><Relationship Id="rIdaqzfgj-uwa4kzkkn9ejcf" Type="http://schemas.openxmlformats.org/officeDocument/2006/relationships/hyperlink" Target="https://dalil.kg/document/90332" TargetMode="External"/><Relationship Id="rId1fgv8nlfrhslu_twbbkgw" Type="http://schemas.openxmlformats.org/officeDocument/2006/relationships/hyperlink" Target="https://dalil.kg/document/70048" TargetMode="External"/><Relationship Id="rIdbymsldnf6irgli4zsizto" Type="http://schemas.openxmlformats.org/officeDocument/2006/relationships/hyperlink" Target="https://dalil.kg/document/90219" TargetMode="External"/><Relationship Id="rIdwsjpwr7dpjbcaogurwhaj" Type="http://schemas.openxmlformats.org/officeDocument/2006/relationships/hyperlink" Target="https://dalil.kg/document/9717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ozwonywxgg3uuat9vdgc" Type="http://schemas.openxmlformats.org/officeDocument/2006/relationships/hyperlink" Target="https://dalil.kg/document/97174" TargetMode="External"/><Relationship Id="rIda0mzev60cdskzlsu7yz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2026-09-24T10:26:00.127Z</dcterms:created>
  <dcterms:modified xsi:type="dcterms:W3CDTF">2026-09-24T10:26:00.127Z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