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соответсвии с </w:t>
      </w:r>
      <w:hyperlink w:history="1" r:id="rIdqmqic-oxmfssz8l8xxcp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25 ноября 1994 года № 841)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 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3 января 1992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реализации Указа Президента Республики Кыргызстан "О существенных изменениях государственной политики в области цен в Республике 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mnxk1xu5ptonb2hhs4t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3 января 1992 года «О существенных изменениях государственной политики в области цен в Республике Кыргызстан» правительство Республики Кыргызстан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предприятия и организации, другие юридические лица, расположенные на территории Республики Кыргызстан, независимо от подчинения и форм собственности, применяют с 4 января 1992 года на продукцию производственно-технического назначения, товары народного потребления, работы и услуги, кроме предусмотренных в Перечне продукции, товаров и услуг, утвержденных </w:t>
      </w:r>
      <w:hyperlink w:history="1" r:id="rIdiw4o08chzavgcrulzp3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3 января 1992 года «О существенных изменениях государственной политики в области цен в Республики Кыргызстан», свободные (рыночные) цены и тарифи, складывающиеся под влиянием спроса и предложения.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закупки сельскохозяйственной продукции производятся по свободным (рыночным) ценам.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предельные коэффициенты повышения цен и тарифов по перечню основных видов продукции производственно-технического назначения, товаров народного потребления и услуг, утвержденных вышеназванным </w:t>
      </w:r>
      <w:hyperlink w:history="1" r:id="rId3twrtuudkexbyvnqk9k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и имеющих особо важное социальное значение, в размерах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Государственному комитету Республики Кыргызстан по ценам: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по согласованию с Министерством финансов Республики Кыргызстан вносить изменения в перечень продукции производственно-технического назначения, потребительских товаров и услуг, реализуемых/ оказываемых/ по государственным регулируемым ценам и тарифам, предусмотренных приложением к настоящему постановлению, а также в предельные размеры коэффициентов.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по представлению: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торговли Республики Кыргызстан и Кыргызпотребсоюза предельные размеры торговых надбавок к свободным отпускным/ оптовым/ ценам на товары народного потребления, реализуемые населению, с учетом затрат на транспортировку и реализацию;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комитета Республики Кыргызстан по охране природы- таксы на древесину, отпускаемую на корню;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промышленности Республики Кыргызстан- средние расчетные цены на уголь, вырабатываемый на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Разрешить Министерству промышленности Республики Кыргызстан образовать для предприятий угольной промышленности республики в целях обеспечения нормальных хозрасчетных условий внебюджетный фонд финансового регулирования в пределах их финансовых средств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промышленности Республики Кыргызстан по согласованию с Государственным комитетом Республики Кыргызстан по экономике, Министерством финансов Республики Кыргызстан и Государственным комитетом Республики Кыргызстан по ценам установить порядок образования и использования в указанной отрасли средств внебюджетного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комитету Республики Кыргызстан по экономике по согласованию с Министерством финансов Республики Кыргызстан, Государственным комитетом Республики Кыргызстан по ценам, Государственным комитетом Республики Кыргызстан по труду и социальным вопросам, а также с президиумами областных и Бишкекского городского Советов народных депутатов предусматривать при необходимости дотации на основные виды хлеба, молока, кефир и обезжиренный творог, детское питание, квартплату, топливо, услуги транспорта и некоторые другие социально значимые товары и услуги, на которые применяются государственные регулируемые цены и тарифы, а также определять порядок их дотирования из соответствующих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Сохранить на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квартал 1992 года действующие размеры торговых скидок на товары народного потребления, предусмотренные разделом 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 приложения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Государственному комитету Республики Кыргызстан по ценам по согласованию с Государственным комитетом Республики Кыргызстан по экономике, Министерством финансов Республики Кыргызстан и Государственным комитетом Республики Кыргызстан по антимонопольной политике до 1 февраля 1992 года утвердить Положение о порядке установления и изменения цен и тарифов, предусмотрев в нем действенные меры по недопущению монопольно высоких цен.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Государственному комитету Республики Кыргызстан по ценам, Государственной налоговой службе Республики Кыргызстан усилить контроль за соблюдением государственной дисциплины цен на товары народного потребления, продукцию производственно-технического назначения и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случаях нарушения предприятиями и организациями независимо от форм собственности порядка применения свободных/рыночных/, а также государственных регулируемых цен и тарифов, излишне полученная прибыль, в бесспорном порядке, изымается в доход бюджета. Кроме того, с предприятия или организации дополнительно взыскивается штраф.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Государственному комитету Республики Кыргызстан по ценам по согласованию с Министерством финансов Республики Кыргызстан и Государственным комитетом Республики Кыргызстан по антимонопольной политике разработать и утвердить порядок применения экономических санкций за нарушения государственной дисциплины цен с учетом антимонопольного законодательства и довести его до заинтересованных предприятий 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Предоставить право президиумам областных и Бишкекского городского Советов народных депутатов в случае необходимости снижать за счет средств местных бюджетов предельные цены и тарифы на основные продукты питания и услуги, включая тарифы на коммунальные услуги и пассажирские перевозки, по которым производится государственное регулирование цен и тарифов, а также наценки на продукцию предприятий общественного питания.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Государственному комитету Республики Кыргызстан по ценам обеспечить доведение до заинтересованных министерств, ведомств и организаций инструктивных материалов, связанных о введением нового порядка ценообразования.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Государственному комитету Республики Кыргызстан по ценам совместно с Министерством юстиции Республики Кыргызстан представить Правительству Республики Кыргызстан предложения о приведении решений Правительства республики в соответсвие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Премьер-министра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А.Иордан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Управляющий Делами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основных видов продукции производственно-технического назначения, товаров народного потребления и услуг,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которые устанавливаются предельные размеры цен и тарифов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Продукция производственно-технического назначения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Предельные коэффициенты/без налога на добавленную стоимость/ к действующим ценам и тарифам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Уголь: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Кыргызский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Энергетический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Х/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коксующийся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х/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Нефть, нефтяной газ/ кроме местной добычи/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Х/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Газовый конденсат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Х/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Газ природный, в том числе сжиженный, широкая фракция легких углеводородов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Х/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Моторное и котельное топливо, керосин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4,8</w:t>
      </w:r>
      <w:r>
        <w:rPr>
          <w:rFonts w:ascii="Arial" w:cs="Arial" w:eastAsia="Arial" w:hAnsi="Arial"/>
          <w:sz w:val="24"/>
          <w:szCs w:val="24"/>
        </w:rPr>
        <w:t xml:space="preserve">х/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Электроэнергия- 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том числе для сельскохозяйственных потребителей/ предельный тариф/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51 коп. за 1 кВт.ч.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Теплоэнергия/ для промышленного потребления/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Драгоценные металлы и сплавы, лом и отходы из них, алмазное сырье, драгоценные, полудрагоценные, синтетические и искусственные камни и изделия из них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Устанавливаются по решению Правительства Республики Кыргызстан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Грузовые транспортные тарифы и услуги: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Перевозки грузов железнодорожным транспортом: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межреспубликанском сообщении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местном сообщении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Перевозки грузов воздушным транспортом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Перевозки грузов речным транспортом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Перевозки грузов автомобильным транспортом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Основные услуги связи (в среднем)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4,0</w:t>
      </w:r>
      <w:r>
        <w:rPr>
          <w:rFonts w:ascii="Arial" w:cs="Arial" w:eastAsia="Arial" w:hAnsi="Arial"/>
          <w:sz w:val="24"/>
          <w:szCs w:val="24"/>
        </w:rPr>
        <w:t xml:space="preserve">хх)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Потребительские товары и услуги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Предельные коэффициенты к действующим ценам и тарифам ( с налогом на добавленную стоимость)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Молоко, кефир, обезжиренный творог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Хлеб и хлебобулочные изделия из муки </w:t>
      </w:r>
      <w:r>
        <w:rPr>
          <w:rFonts w:ascii="Arial" w:cs="Arial" w:eastAsia="Arial" w:hAnsi="Arial"/>
          <w:sz w:val="24"/>
          <w:szCs w:val="24"/>
        </w:rPr>
        <w:t xml:space="preserve">I </w:t>
      </w: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 сортов и ржаной муки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 ржаная и пшеничная </w:t>
      </w:r>
      <w:r>
        <w:rPr>
          <w:rFonts w:ascii="Arial" w:cs="Arial" w:eastAsia="Arial" w:hAnsi="Arial"/>
          <w:sz w:val="24"/>
          <w:szCs w:val="24"/>
        </w:rPr>
        <w:t xml:space="preserve">I </w:t>
      </w: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 сортов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Соль поваренная пищевая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4,0</w:t>
      </w:r>
      <w:r>
        <w:rPr>
          <w:rFonts w:ascii="Arial" w:cs="Arial" w:eastAsia="Arial" w:hAnsi="Arial"/>
          <w:sz w:val="24"/>
          <w:szCs w:val="24"/>
        </w:rPr>
        <w:t xml:space="preserve">х)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Сахар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Масло растительное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3,0</w:t>
      </w:r>
      <w:r>
        <w:rPr>
          <w:rFonts w:ascii="Arial" w:cs="Arial" w:eastAsia="Arial" w:hAnsi="Arial"/>
          <w:sz w:val="24"/>
          <w:szCs w:val="24"/>
        </w:rPr>
        <w:t xml:space="preserve">х)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Детское питание (мясное и молочное)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Водка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Спирт питьевой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Спички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4,0</w:t>
      </w:r>
      <w:r>
        <w:rPr>
          <w:rFonts w:ascii="Arial" w:cs="Arial" w:eastAsia="Arial" w:hAnsi="Arial"/>
          <w:sz w:val="24"/>
          <w:szCs w:val="24"/>
        </w:rPr>
        <w:t xml:space="preserve">х)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Лекарственные средства и изделия медицинского назначения </w:t>
      </w:r>
      <w:r>
        <w:rPr>
          <w:rFonts w:ascii="Arial" w:cs="Arial" w:eastAsia="Arial" w:hAnsi="Arial"/>
          <w:sz w:val="24"/>
          <w:szCs w:val="24"/>
        </w:rPr>
        <w:t xml:space="preserve">ххх)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среднем 4,0 </w:t>
      </w:r>
      <w:r>
        <w:rPr>
          <w:rFonts w:ascii="Arial" w:cs="Arial" w:eastAsia="Arial" w:hAnsi="Arial"/>
          <w:sz w:val="24"/>
          <w:szCs w:val="24"/>
        </w:rPr>
        <w:t xml:space="preserve">ххх)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Технические средства профилактики инвалидности и реабилитации инвалидов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4,0</w:t>
      </w:r>
      <w:r>
        <w:rPr>
          <w:rFonts w:ascii="Arial" w:cs="Arial" w:eastAsia="Arial" w:hAnsi="Arial"/>
          <w:sz w:val="24"/>
          <w:szCs w:val="24"/>
        </w:rPr>
        <w:t xml:space="preserve">х)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Бензин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4,0</w:t>
      </w:r>
      <w:r>
        <w:rPr>
          <w:rFonts w:ascii="Arial" w:cs="Arial" w:eastAsia="Arial" w:hAnsi="Arial"/>
          <w:sz w:val="24"/>
          <w:szCs w:val="24"/>
        </w:rPr>
        <w:t xml:space="preserve">х)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Дизельное топливо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3,8</w:t>
      </w:r>
      <w:r>
        <w:rPr>
          <w:rFonts w:ascii="Arial" w:cs="Arial" w:eastAsia="Arial" w:hAnsi="Arial"/>
          <w:sz w:val="24"/>
          <w:szCs w:val="24"/>
        </w:rPr>
        <w:t xml:space="preserve">х)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Керосин осветительный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, 0</w:t>
      </w:r>
      <w:r>
        <w:rPr>
          <w:rFonts w:ascii="Arial" w:cs="Arial" w:eastAsia="Arial" w:hAnsi="Arial"/>
          <w:sz w:val="24"/>
          <w:szCs w:val="24"/>
        </w:rPr>
        <w:t xml:space="preserve">х)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Топливо/ уголь, торфяные и угольные брикеты, дрова, топливо печное и бытовое и др./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Устанавливается по решениям областных и Бишкекского городского Советов народных депутатов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Газ сжиженный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3,8х)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Газ сетевой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6,4х)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Электрическая энергия, отпускаемая на коммунально-бытовые нужды для населения, проживающего: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сельских населенных пунктах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городских населенных пунктах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Услуги водопроводов и канализации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среднем 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Тепловая энергия для центрального отопления и горячего водоснабжения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Без изменения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Квартплата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Без изменения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Услуги пассажирского транспорта: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Перевозка пассажиров и багажа железнодорожным транспортом: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межреспубликанском сообщении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местном сообщении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Перевозка пассажиров и багажа воздушным транспортом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Перевозка пассажиров и багажа автомобильным транспортом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Перевозка пассажиров и багажа речным транспортом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Услуги связи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среднем 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Ритуальные услуги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Устанавливается по решениям областных и Бишкекского городского Советов народных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х/ Товары, ввозимые по согласованным ценам из государств-участников СНГ, конкретные уровни цен на которые устанавливаются Госкомцен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хх/ Конкретные перечень услуг связи определяются Министерством связи Республики Кыргызстан по согласованию с Госкомцен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ххх/ Конкретные перечни лекарственных средств и изделий медицинского назначения определяются Министерством здравоохранения Республики Кыргызстан по согласованию с Госкомцен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Управлений Делами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at3oqff_xgevdtacsz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dalil.kg/document/97180</w:t>
      </w:r>
    </w:hyperlink>
  </w:p>
  <w:p>
    <w:pPr>
      <w:spacing w:after="0" w:before="40"/>
      <w:jc w:val="center"/>
    </w:pPr>
    <w:hyperlink w:history="1" r:id="rId1m6m8jetkbmrbcjsp8s8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mqic-oxmfssz8l8xxcpr" Type="http://schemas.openxmlformats.org/officeDocument/2006/relationships/hyperlink" Target="https://dalil.kg/document/37659" TargetMode="External"/><Relationship Id="rIdmnxk1xu5ptonb2hhs4tph" Type="http://schemas.openxmlformats.org/officeDocument/2006/relationships/hyperlink" Target="https://dalil.kg/document/47830" TargetMode="External"/><Relationship Id="rIdiw4o08chzavgcrulzp3qp" Type="http://schemas.openxmlformats.org/officeDocument/2006/relationships/hyperlink" Target="https://dalil.kg/document/47830" TargetMode="External"/><Relationship Id="rId3twrtuudkexbyvnqk9k71" Type="http://schemas.openxmlformats.org/officeDocument/2006/relationships/hyperlink" Target="https://dalil.kg/document/4783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at3oqff_xgevdtacszvs" Type="http://schemas.openxmlformats.org/officeDocument/2006/relationships/hyperlink" Target="https://dalil.kg/document/97180" TargetMode="External"/><Relationship Id="rId1m6m8jetkbmrbcjsp8s8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2026-09-26T12:08:54.491Z</dcterms:created>
  <dcterms:modified xsi:type="dcterms:W3CDTF">2026-09-26T12:08:54.491Z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