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mn0_rftfeon4dlirgdhd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15 декабря 2014 года № 704</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 внесении дополнений и изменений в некоторые</w:t>
      </w:r>
    </w:p>
    <w:p>
      <w:pPr>
        <w:spacing w:after="120"/>
        <w:jc w:val="both"/>
      </w:pPr>
      <w:r>
        <w:rPr>
          <w:rFonts w:ascii="Arial" w:cs="Arial" w:eastAsia="Arial" w:hAnsi="Arial"/>
          <w:sz w:val="24"/>
          <w:szCs w:val="24"/>
        </w:rPr>
        <w:t xml:space="preserve">законодательные акты Кыргызской Республики»</w:t>
      </w:r>
    </w:p>
    <w:p>
      <w:pPr>
        <w:spacing w:after="120"/>
        <w:ind w:firstLine="7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со статьей 79 </w:t>
      </w:r>
      <w:hyperlink w:history="1" r:id="rIdwot4abuik68iuq_kqq53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before="240"/>
        <w:ind w:firstLine="567"/>
        <w:jc w:val="center"/>
      </w:pPr>
      <w:r>
        <w:rPr>
          <w:rFonts w:ascii="Arial" w:cs="Arial" w:eastAsia="Arial" w:hAnsi="Arial"/>
          <w:sz w:val="24"/>
          <w:szCs w:val="24"/>
        </w:rPr>
        <w:t xml:space="preserve">ПОСТАНОВЛЯЕТ:</w:t>
      </w:r>
    </w:p>
    <w:p>
      <w:pPr>
        <w:spacing w:after="120" w:before="240"/>
        <w:ind w:firstLine="567"/>
        <w:jc w:val="both"/>
      </w:pPr>
      <w:r>
        <w:rPr>
          <w:rFonts w:ascii="Arial" w:cs="Arial" w:eastAsia="Arial" w:hAnsi="Arial"/>
          <w:sz w:val="24"/>
          <w:szCs w:val="24"/>
        </w:rPr>
        <w:t xml:space="preserve">1. Одобрить </w:t>
      </w:r>
      <w:hyperlink w:history="1" r:id="rIdricfqjggwjha1nlb1xnah">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w:t>
      </w:r>
    </w:p>
    <w:p>
      <w:pPr>
        <w:spacing w:after="120" w:before="240"/>
        <w:ind w:firstLine="567"/>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before="240"/>
        <w:ind w:firstLine="567"/>
        <w:jc w:val="both"/>
      </w:pPr>
      <w:r>
        <w:rPr>
          <w:rFonts w:ascii="Arial" w:cs="Arial" w:eastAsia="Arial" w:hAnsi="Arial"/>
          <w:sz w:val="24"/>
          <w:szCs w:val="24"/>
        </w:rPr>
        <w:t xml:space="preserve">3.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дополнений и изменений в некоторые законодательные акты Кыргызской Республики</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 политических партиях» (газета «Эркин Тоо» от 25 июня 1999 года № 51) следующие дополнения и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Статью 4 дополнить абзацем седьмым следующего содержания:</w:t>
      </w:r>
    </w:p>
    <w:p>
      <w:pPr>
        <w:spacing w:after="120"/>
        <w:jc w:val="both"/>
      </w:pPr>
      <w:r>
        <w:rPr>
          <w:rFonts w:ascii="Arial" w:cs="Arial" w:eastAsia="Arial" w:hAnsi="Arial"/>
          <w:sz w:val="24"/>
          <w:szCs w:val="24"/>
        </w:rPr>
        <w:t xml:space="preserve">«прозрачность финансирования;».</w:t>
      </w:r>
    </w:p>
    <w:p>
      <w:pPr>
        <w:spacing w:after="120"/>
        <w:jc w:val="both"/>
      </w:pPr>
      <w:r>
        <w:rPr>
          <w:rFonts w:ascii="Arial" w:cs="Arial" w:eastAsia="Arial" w:hAnsi="Arial"/>
          <w:sz w:val="24"/>
          <w:szCs w:val="24"/>
        </w:rPr>
        <w:t xml:space="preserve">2. В части 1 статьи 5 цифры «10» заменить цифрами «120».</w:t>
      </w:r>
    </w:p>
    <w:p>
      <w:pPr>
        <w:spacing w:after="120"/>
        <w:jc w:val="both"/>
      </w:pPr>
      <w:r>
        <w:rPr>
          <w:rFonts w:ascii="Arial" w:cs="Arial" w:eastAsia="Arial" w:hAnsi="Arial"/>
          <w:sz w:val="24"/>
          <w:szCs w:val="24"/>
        </w:rPr>
        <w:t xml:space="preserve">3. Статью 11 дополнить частью 2 следующего содержания:</w:t>
      </w:r>
    </w:p>
    <w:p>
      <w:pPr>
        <w:spacing w:after="120"/>
        <w:jc w:val="both"/>
      </w:pPr>
      <w:r>
        <w:rPr>
          <w:rFonts w:ascii="Arial" w:cs="Arial" w:eastAsia="Arial" w:hAnsi="Arial"/>
          <w:sz w:val="24"/>
          <w:szCs w:val="24"/>
        </w:rPr>
        <w:t xml:space="preserve">«Политические партии обязаны:</w:t>
      </w:r>
    </w:p>
    <w:p>
      <w:pPr>
        <w:spacing w:after="120"/>
        <w:jc w:val="both"/>
      </w:pPr>
      <w:r>
        <w:rPr>
          <w:rFonts w:ascii="Arial" w:cs="Arial" w:eastAsia="Arial" w:hAnsi="Arial"/>
          <w:sz w:val="24"/>
          <w:szCs w:val="24"/>
        </w:rPr>
        <w:t xml:space="preserve">соблюдать требования Конституции и законодательства Кыргызской Республики;</w:t>
      </w:r>
    </w:p>
    <w:p>
      <w:pPr>
        <w:spacing w:after="120"/>
        <w:jc w:val="both"/>
      </w:pPr>
      <w:r>
        <w:rPr>
          <w:rFonts w:ascii="Arial" w:cs="Arial" w:eastAsia="Arial" w:hAnsi="Arial"/>
          <w:sz w:val="24"/>
          <w:szCs w:val="24"/>
        </w:rPr>
        <w:t xml:space="preserve">обеспечить заинтересованным гражданам возможность ознакомиться с деятельностью, решениями и источниками финансирования партии;</w:t>
      </w:r>
    </w:p>
    <w:p>
      <w:pPr>
        <w:spacing w:after="120"/>
        <w:jc w:val="both"/>
      </w:pPr>
      <w:r>
        <w:rPr>
          <w:rFonts w:ascii="Arial" w:cs="Arial" w:eastAsia="Arial" w:hAnsi="Arial"/>
          <w:sz w:val="24"/>
          <w:szCs w:val="24"/>
        </w:rPr>
        <w:t xml:space="preserve">представлять налоговым органам отчет по налоговым обязательствам в сроки и объеме, установленные налоговым законодательством;</w:t>
      </w:r>
    </w:p>
    <w:p>
      <w:pPr>
        <w:spacing w:after="120"/>
        <w:jc w:val="both"/>
      </w:pPr>
      <w:r>
        <w:rPr>
          <w:rFonts w:ascii="Arial" w:cs="Arial" w:eastAsia="Arial" w:hAnsi="Arial"/>
          <w:sz w:val="24"/>
          <w:szCs w:val="24"/>
        </w:rPr>
        <w:t xml:space="preserve">один раз в два года, не позднее 1 апреля года, следующего за отчетным периодом, представлять в государственный орган, обеспечивающий подготовку и проведение выборов и референдумов в Кыргызской Республике, сводный финансовый отчет о поступлении и расходовании средств в указанный отчетный период, в форме, определяемой указанным государственным органом.».</w:t>
      </w:r>
    </w:p>
    <w:p>
      <w:pPr>
        <w:spacing w:after="120"/>
        <w:jc w:val="both"/>
      </w:pPr>
      <w:r>
        <w:rPr>
          <w:rFonts w:ascii="Arial" w:cs="Arial" w:eastAsia="Arial" w:hAnsi="Arial"/>
          <w:sz w:val="24"/>
          <w:szCs w:val="24"/>
        </w:rPr>
        <w:t xml:space="preserve">4. Статью 16 изложить в следующей редакции:</w:t>
      </w:r>
    </w:p>
    <w:p>
      <w:pPr>
        <w:spacing w:after="120"/>
        <w:jc w:val="both"/>
      </w:pPr>
      <w:r>
        <w:rPr>
          <w:rFonts w:ascii="Arial" w:cs="Arial" w:eastAsia="Arial" w:hAnsi="Arial"/>
          <w:sz w:val="24"/>
          <w:szCs w:val="24"/>
        </w:rPr>
        <w:t xml:space="preserve">«Статья 16. Финансирование деятельности политических партий</w:t>
      </w:r>
    </w:p>
    <w:p>
      <w:pPr>
        <w:spacing w:after="120"/>
        <w:jc w:val="both"/>
      </w:pPr>
      <w:r>
        <w:rPr>
          <w:rFonts w:ascii="Arial" w:cs="Arial" w:eastAsia="Arial" w:hAnsi="Arial"/>
          <w:sz w:val="24"/>
          <w:szCs w:val="24"/>
        </w:rPr>
        <w:t xml:space="preserve">Деятельность политических партий финансируется за счет средств этих партий без выделения ассигнований из государственного бюджета, за исключением финансирования избирательных кампаний в соответствии с законодательством о выборах депутатов.</w:t>
      </w:r>
    </w:p>
    <w:p>
      <w:pPr>
        <w:spacing w:after="120"/>
        <w:jc w:val="both"/>
      </w:pPr>
      <w:r>
        <w:rPr>
          <w:rFonts w:ascii="Arial" w:cs="Arial" w:eastAsia="Arial" w:hAnsi="Arial"/>
          <w:sz w:val="24"/>
          <w:szCs w:val="24"/>
        </w:rPr>
        <w:t xml:space="preserve">Политическая партия вправе принимать пожертвования в виде денежных средств и иного имущества от физических и юридических лиц, за исключением лиц, предусмотренных частью 3 настоящей статьи, при условии, что эти пожертвования документально подтверждены и указан их источник.</w:t>
      </w:r>
    </w:p>
    <w:p>
      <w:pPr>
        <w:spacing w:after="120"/>
        <w:jc w:val="both"/>
      </w:pPr>
      <w:r>
        <w:rPr>
          <w:rFonts w:ascii="Arial" w:cs="Arial" w:eastAsia="Arial" w:hAnsi="Arial"/>
          <w:sz w:val="24"/>
          <w:szCs w:val="24"/>
        </w:rPr>
        <w:t xml:space="preserve">Не допускается финансирование деятельности политических партий за счет:</w:t>
      </w:r>
    </w:p>
    <w:p>
      <w:pPr>
        <w:spacing w:after="120"/>
        <w:jc w:val="both"/>
      </w:pPr>
      <w:r>
        <w:rPr>
          <w:rFonts w:ascii="Arial" w:cs="Arial" w:eastAsia="Arial" w:hAnsi="Arial"/>
          <w:sz w:val="24"/>
          <w:szCs w:val="24"/>
        </w:rPr>
        <w:t xml:space="preserve">1) иностранных государств;</w:t>
      </w:r>
    </w:p>
    <w:p>
      <w:pPr>
        <w:spacing w:after="120"/>
        <w:jc w:val="both"/>
      </w:pPr>
      <w:r>
        <w:rPr>
          <w:rFonts w:ascii="Arial" w:cs="Arial" w:eastAsia="Arial" w:hAnsi="Arial"/>
          <w:sz w:val="24"/>
          <w:szCs w:val="24"/>
        </w:rPr>
        <w:t xml:space="preserve">2) иностранных юридических лиц, их филиалов (представительств),</w:t>
      </w:r>
    </w:p>
    <w:p>
      <w:pPr>
        <w:spacing w:after="120"/>
        <w:jc w:val="both"/>
      </w:pPr>
      <w:r>
        <w:rPr>
          <w:rFonts w:ascii="Arial" w:cs="Arial" w:eastAsia="Arial" w:hAnsi="Arial"/>
          <w:sz w:val="24"/>
          <w:szCs w:val="24"/>
        </w:rPr>
        <w:t xml:space="preserve">3) иностранных граждан и лиц без гражданства,</w:t>
      </w:r>
    </w:p>
    <w:p>
      <w:pPr>
        <w:spacing w:after="120"/>
        <w:jc w:val="both"/>
      </w:pPr>
      <w:r>
        <w:rPr>
          <w:rFonts w:ascii="Arial" w:cs="Arial" w:eastAsia="Arial" w:hAnsi="Arial"/>
          <w:sz w:val="24"/>
          <w:szCs w:val="24"/>
        </w:rPr>
        <w:t xml:space="preserve">4) международных организаций;</w:t>
      </w:r>
    </w:p>
    <w:p>
      <w:pPr>
        <w:spacing w:after="120"/>
        <w:jc w:val="both"/>
      </w:pPr>
      <w:r>
        <w:rPr>
          <w:rFonts w:ascii="Arial" w:cs="Arial" w:eastAsia="Arial" w:hAnsi="Arial"/>
          <w:sz w:val="24"/>
          <w:szCs w:val="24"/>
        </w:rPr>
        <w:t xml:space="preserve">5) юридических лиц, зарегистрированных в Кыргызской Республике, учредителями (акционерами, членами, участниками) которых являются иностранные граждане и юридические лица;</w:t>
      </w:r>
    </w:p>
    <w:p>
      <w:pPr>
        <w:spacing w:after="120"/>
        <w:jc w:val="both"/>
      </w:pPr>
      <w:r>
        <w:rPr>
          <w:rFonts w:ascii="Arial" w:cs="Arial" w:eastAsia="Arial" w:hAnsi="Arial"/>
          <w:sz w:val="24"/>
          <w:szCs w:val="24"/>
        </w:rPr>
        <w:t xml:space="preserve">6) лиц, не достигших восемнадцатилетнего возраста;</w:t>
      </w:r>
    </w:p>
    <w:p>
      <w:pPr>
        <w:spacing w:after="120"/>
        <w:jc w:val="both"/>
      </w:pPr>
      <w:r>
        <w:rPr>
          <w:rFonts w:ascii="Arial" w:cs="Arial" w:eastAsia="Arial" w:hAnsi="Arial"/>
          <w:sz w:val="24"/>
          <w:szCs w:val="24"/>
        </w:rPr>
        <w:t xml:space="preserve">7) органов государственной власти и органов местного самоуправления;</w:t>
      </w:r>
    </w:p>
    <w:p>
      <w:pPr>
        <w:spacing w:after="120"/>
        <w:jc w:val="both"/>
      </w:pPr>
      <w:r>
        <w:rPr>
          <w:rFonts w:ascii="Arial" w:cs="Arial" w:eastAsia="Arial" w:hAnsi="Arial"/>
          <w:sz w:val="24"/>
          <w:szCs w:val="24"/>
        </w:rPr>
        <w:t xml:space="preserve">8) государственных и муниципальных учреждений и предприятий;</w:t>
      </w:r>
    </w:p>
    <w:p>
      <w:pPr>
        <w:spacing w:after="120"/>
        <w:jc w:val="both"/>
      </w:pPr>
      <w:r>
        <w:rPr>
          <w:rFonts w:ascii="Arial" w:cs="Arial" w:eastAsia="Arial" w:hAnsi="Arial"/>
          <w:sz w:val="24"/>
          <w:szCs w:val="24"/>
        </w:rPr>
        <w:t xml:space="preserve">9) юридических лиц, имеющих государственную или муниципальную долю в уставном капитале, а также пользующихся льготами  по  уплате  налогов, сборов и других обязательных платежей;</w:t>
      </w:r>
    </w:p>
    <w:p>
      <w:pPr>
        <w:spacing w:after="120"/>
        <w:jc w:val="both"/>
      </w:pPr>
      <w:r>
        <w:rPr>
          <w:rFonts w:ascii="Arial" w:cs="Arial" w:eastAsia="Arial" w:hAnsi="Arial"/>
          <w:sz w:val="24"/>
          <w:szCs w:val="24"/>
        </w:rPr>
        <w:t xml:space="preserve">10) воинских частей, военных учреждений и организаций;</w:t>
      </w:r>
    </w:p>
    <w:p>
      <w:pPr>
        <w:spacing w:after="120"/>
        <w:jc w:val="both"/>
      </w:pPr>
      <w:r>
        <w:rPr>
          <w:rFonts w:ascii="Arial" w:cs="Arial" w:eastAsia="Arial" w:hAnsi="Arial"/>
          <w:sz w:val="24"/>
          <w:szCs w:val="24"/>
        </w:rPr>
        <w:t xml:space="preserve">11) правоохранительных органов, судов;</w:t>
      </w:r>
    </w:p>
    <w:p>
      <w:pPr>
        <w:spacing w:after="120"/>
        <w:jc w:val="both"/>
      </w:pPr>
      <w:r>
        <w:rPr>
          <w:rFonts w:ascii="Arial" w:cs="Arial" w:eastAsia="Arial" w:hAnsi="Arial"/>
          <w:sz w:val="24"/>
          <w:szCs w:val="24"/>
        </w:rPr>
        <w:t xml:space="preserve">12) благотворительных организаций;</w:t>
      </w:r>
    </w:p>
    <w:p>
      <w:pPr>
        <w:spacing w:after="120"/>
        <w:jc w:val="both"/>
      </w:pPr>
      <w:r>
        <w:rPr>
          <w:rFonts w:ascii="Arial" w:cs="Arial" w:eastAsia="Arial" w:hAnsi="Arial"/>
          <w:sz w:val="24"/>
          <w:szCs w:val="24"/>
        </w:rPr>
        <w:t xml:space="preserve">13) религиозных организаций;</w:t>
      </w:r>
    </w:p>
    <w:p>
      <w:pPr>
        <w:spacing w:after="120"/>
        <w:jc w:val="both"/>
      </w:pPr>
      <w:r>
        <w:rPr>
          <w:rFonts w:ascii="Arial" w:cs="Arial" w:eastAsia="Arial" w:hAnsi="Arial"/>
          <w:sz w:val="24"/>
          <w:szCs w:val="24"/>
        </w:rPr>
        <w:t xml:space="preserve">14) анонимных жертвователей. Под анонимным жертвователем понимается гражданин, который не указал в платежном документе на внесение пожертвования любое из следующих сведений: фамилию, имя и отчество, адрес места жительства, или указал недостоверные сведения, либо юридическое лицо, о котором в платежном документе на внесение пожертвования не указано любое из следующих сведений: идентификационный номер налогоплательщика, наименование, банковские реквизиты, или указаны недостоверные сведения;</w:t>
      </w:r>
    </w:p>
    <w:p>
      <w:pPr>
        <w:spacing w:after="120"/>
        <w:jc w:val="both"/>
      </w:pPr>
      <w:r>
        <w:rPr>
          <w:rFonts w:ascii="Arial" w:cs="Arial" w:eastAsia="Arial" w:hAnsi="Arial"/>
          <w:sz w:val="24"/>
          <w:szCs w:val="24"/>
        </w:rPr>
        <w:t xml:space="preserve">15) от граждан или юридических лиц, получающих гранты и иные средства от международных или иностранных организаций;</w:t>
      </w:r>
    </w:p>
    <w:p>
      <w:pPr>
        <w:spacing w:after="120"/>
        <w:jc w:val="both"/>
      </w:pPr>
      <w:r>
        <w:rPr>
          <w:rFonts w:ascii="Arial" w:cs="Arial" w:eastAsia="Arial" w:hAnsi="Arial"/>
          <w:sz w:val="24"/>
          <w:szCs w:val="24"/>
        </w:rPr>
        <w:t xml:space="preserve">16) юридических лиц, зарегистрированных в установленном законодательством Кыргызской Республики порядке менее чем за один год до дня внесения пожертвования;</w:t>
      </w:r>
    </w:p>
    <w:p>
      <w:pPr>
        <w:spacing w:after="120"/>
        <w:jc w:val="both"/>
      </w:pPr>
      <w:r>
        <w:rPr>
          <w:rFonts w:ascii="Arial" w:cs="Arial" w:eastAsia="Arial" w:hAnsi="Arial"/>
          <w:sz w:val="24"/>
          <w:szCs w:val="24"/>
        </w:rPr>
        <w:t xml:space="preserve">17) денежных средств юридических лиц и физических лиц, имеющих задолженность перед государственным бюджетом по налогам и страховым взносам.</w:t>
      </w:r>
    </w:p>
    <w:p>
      <w:pPr>
        <w:spacing w:after="120"/>
        <w:jc w:val="both"/>
      </w:pPr>
      <w:r>
        <w:rPr>
          <w:rFonts w:ascii="Arial" w:cs="Arial" w:eastAsia="Arial" w:hAnsi="Arial"/>
          <w:sz w:val="24"/>
          <w:szCs w:val="24"/>
        </w:rPr>
        <w:t xml:space="preserve">В случае, если на счет политической партии поступили денежные средства от физических и юридических лиц, указанных в части 3 настоящей статьи, то по решению суда банковское или иное финансово-кредитное учреждение обязано перечислить эти средства в республиканский бюджет.</w:t>
      </w:r>
    </w:p>
    <w:p>
      <w:pPr>
        <w:spacing w:after="120"/>
        <w:jc w:val="both"/>
      </w:pPr>
      <w:r>
        <w:rPr>
          <w:rFonts w:ascii="Arial" w:cs="Arial" w:eastAsia="Arial" w:hAnsi="Arial"/>
          <w:sz w:val="24"/>
          <w:szCs w:val="24"/>
        </w:rPr>
        <w:t xml:space="preserve">Денежные средства политической партии могут размещаться только на счетах в банках и иных финансово-кредитных учреждениях, зарегистрированных на территории Кыргызской Республики.</w:t>
      </w:r>
    </w:p>
    <w:p>
      <w:pPr>
        <w:spacing w:after="120"/>
        <w:jc w:val="both"/>
      </w:pPr>
      <w:r>
        <w:rPr>
          <w:rFonts w:ascii="Arial" w:cs="Arial" w:eastAsia="Arial" w:hAnsi="Arial"/>
          <w:sz w:val="24"/>
          <w:szCs w:val="24"/>
        </w:rPr>
        <w:t xml:space="preserve">Политическим партиям запрещается хранить денежные средства, драгоценные металлы и иные ценности в банках и иных финансово-кредитных учреждениях, находящихся на территории иностранных государств.</w:t>
      </w:r>
    </w:p>
    <w:p>
      <w:pPr>
        <w:spacing w:after="120"/>
        <w:jc w:val="both"/>
      </w:pPr>
      <w:r>
        <w:rPr>
          <w:rFonts w:ascii="Arial" w:cs="Arial" w:eastAsia="Arial" w:hAnsi="Arial"/>
          <w:sz w:val="24"/>
          <w:szCs w:val="24"/>
        </w:rPr>
        <w:t xml:space="preserve">Денежные средства и иное имущество политической партии не могут распределяться между ее членами и должны расходоваться в соответствии с уставными целями.».</w:t>
      </w:r>
    </w:p>
    <w:p>
      <w:pPr>
        <w:spacing w:after="120"/>
        <w:jc w:val="both"/>
      </w:pPr>
      <w:r>
        <w:rPr>
          <w:rFonts w:ascii="Arial" w:cs="Arial" w:eastAsia="Arial" w:hAnsi="Arial"/>
          <w:sz w:val="24"/>
          <w:szCs w:val="24"/>
        </w:rPr>
        <w:t xml:space="preserve">5. В статье 17:</w:t>
      </w:r>
    </w:p>
    <w:p>
      <w:pPr>
        <w:spacing w:after="120"/>
        <w:jc w:val="both"/>
      </w:pPr>
      <w:r>
        <w:rPr>
          <w:rFonts w:ascii="Arial" w:cs="Arial" w:eastAsia="Arial" w:hAnsi="Arial"/>
          <w:sz w:val="24"/>
          <w:szCs w:val="24"/>
        </w:rPr>
        <w:t xml:space="preserve">- после слова «счет» дополнить словами «вступительных и»;</w:t>
      </w:r>
    </w:p>
    <w:p>
      <w:pPr>
        <w:spacing w:after="120"/>
        <w:jc w:val="both"/>
      </w:pPr>
      <w:r>
        <w:rPr>
          <w:rFonts w:ascii="Arial" w:cs="Arial" w:eastAsia="Arial" w:hAnsi="Arial"/>
          <w:sz w:val="24"/>
          <w:szCs w:val="24"/>
        </w:rPr>
        <w:t xml:space="preserve">- слово «кредитов,» исключить.</w:t>
      </w:r>
    </w:p>
    <w:p>
      <w:pPr>
        <w:spacing w:after="120"/>
        <w:jc w:val="both"/>
      </w:pPr>
      <w:r>
        <w:rPr>
          <w:rFonts w:ascii="Arial" w:cs="Arial" w:eastAsia="Arial" w:hAnsi="Arial"/>
          <w:sz w:val="24"/>
          <w:szCs w:val="24"/>
        </w:rPr>
        <w:t xml:space="preserve">6. Дополнить статьей 17¹ следующего содержания:</w:t>
      </w:r>
    </w:p>
    <w:p>
      <w:pPr>
        <w:spacing w:after="120"/>
        <w:jc w:val="both"/>
      </w:pPr>
      <w:r>
        <w:rPr>
          <w:rFonts w:ascii="Arial" w:cs="Arial" w:eastAsia="Arial" w:hAnsi="Arial"/>
          <w:sz w:val="24"/>
          <w:szCs w:val="24"/>
        </w:rPr>
        <w:t xml:space="preserve">«Статья 17¹. Пожертвования юридических и физических лиц</w:t>
      </w:r>
    </w:p>
    <w:p>
      <w:pPr>
        <w:spacing w:after="120"/>
        <w:jc w:val="both"/>
      </w:pPr>
      <w:r>
        <w:rPr>
          <w:rFonts w:ascii="Arial" w:cs="Arial" w:eastAsia="Arial" w:hAnsi="Arial"/>
          <w:sz w:val="24"/>
          <w:szCs w:val="24"/>
        </w:rPr>
        <w:t xml:space="preserve">Общая сумма ежегодных пожертвований, полученных политической партией от одного юридического лица Кыргызской Республики, не должна превышать пяти тысяч расчетных показателей.</w:t>
      </w:r>
    </w:p>
    <w:p>
      <w:pPr>
        <w:spacing w:after="120"/>
        <w:jc w:val="both"/>
      </w:pPr>
      <w:r>
        <w:rPr>
          <w:rFonts w:ascii="Arial" w:cs="Arial" w:eastAsia="Arial" w:hAnsi="Arial"/>
          <w:sz w:val="24"/>
          <w:szCs w:val="24"/>
        </w:rPr>
        <w:t xml:space="preserve">Общая сумма ежегодных пожертвований, полученных политической партией от одного физического лица, не должна превышать пятисот расчетных показателей. Данное ограничение не распространяется на членские взносы, уплачиваемые членами политической партии на основании ее устава.</w:t>
      </w:r>
    </w:p>
    <w:p>
      <w:pPr>
        <w:spacing w:after="120"/>
        <w:jc w:val="both"/>
      </w:pPr>
      <w:r>
        <w:rPr>
          <w:rFonts w:ascii="Arial" w:cs="Arial" w:eastAsia="Arial" w:hAnsi="Arial"/>
          <w:sz w:val="24"/>
          <w:szCs w:val="24"/>
        </w:rPr>
        <w:t xml:space="preserve">Юридические и физические лица при передаче политической партии пожертвований в виде денежных средств перечисляют их на счет политической партии в соответствии с правилами безналичных расчетов.</w:t>
      </w:r>
    </w:p>
    <w:p>
      <w:pPr>
        <w:spacing w:after="120"/>
        <w:jc w:val="both"/>
      </w:pPr>
      <w:r>
        <w:rPr>
          <w:rFonts w:ascii="Arial" w:cs="Arial" w:eastAsia="Arial" w:hAnsi="Arial"/>
          <w:sz w:val="24"/>
          <w:szCs w:val="24"/>
        </w:rPr>
        <w:t xml:space="preserve">В случае, если в политическую партию поступили денежные средства от соответствующих лиц, превышающих сумму, указанную в частях 1 и 2 настоящей статьи, то по решению суда банковское или иное финансово-кредитное учреждение обязано перечислить эти средства в республиканский бюджет.».</w:t>
      </w:r>
    </w:p>
    <w:p>
      <w:pPr>
        <w:spacing w:after="120"/>
        <w:jc w:val="both"/>
      </w:pPr>
      <w:r>
        <w:rPr>
          <w:rFonts w:ascii="Arial" w:cs="Arial" w:eastAsia="Arial" w:hAnsi="Arial"/>
          <w:sz w:val="24"/>
          <w:szCs w:val="24"/>
        </w:rPr>
        <w:t xml:space="preserve">7.В статье 19:</w:t>
      </w:r>
    </w:p>
    <w:p>
      <w:pPr>
        <w:spacing w:after="120"/>
        <w:jc w:val="both"/>
      </w:pPr>
      <w:r>
        <w:rPr>
          <w:rFonts w:ascii="Arial" w:cs="Arial" w:eastAsia="Arial" w:hAnsi="Arial"/>
          <w:sz w:val="24"/>
          <w:szCs w:val="24"/>
        </w:rPr>
        <w:t xml:space="preserve">- в части 1 слово «создают» заменить словами «могут создавать»;</w:t>
      </w:r>
    </w:p>
    <w:p>
      <w:pPr>
        <w:spacing w:after="120"/>
        <w:jc w:val="both"/>
      </w:pPr>
      <w:r>
        <w:rPr>
          <w:rFonts w:ascii="Arial" w:cs="Arial" w:eastAsia="Arial" w:hAnsi="Arial"/>
          <w:sz w:val="24"/>
          <w:szCs w:val="24"/>
        </w:rPr>
        <w:t xml:space="preserve">- в части 3 слова «за исключением случаев, указанных в части второй настоящей статьи,» исключить.</w:t>
      </w:r>
    </w:p>
    <w:p>
      <w:pPr>
        <w:spacing w:after="120"/>
        <w:jc w:val="both"/>
      </w:pPr>
      <w:r>
        <w:rPr>
          <w:rFonts w:ascii="Arial" w:cs="Arial" w:eastAsia="Arial" w:hAnsi="Arial"/>
          <w:sz w:val="24"/>
          <w:szCs w:val="24"/>
        </w:rPr>
        <w:t xml:space="preserve">8. Статью 20 дополнить частью 2 следующего содержания:</w:t>
      </w:r>
    </w:p>
    <w:p>
      <w:pPr>
        <w:spacing w:after="120"/>
        <w:jc w:val="both"/>
      </w:pPr>
      <w:r>
        <w:rPr>
          <w:rFonts w:ascii="Arial" w:cs="Arial" w:eastAsia="Arial" w:hAnsi="Arial"/>
          <w:sz w:val="24"/>
          <w:szCs w:val="24"/>
        </w:rPr>
        <w:t xml:space="preserve">«Сводный финансовый отчет о поступлении и расходовании средств политической партии один раз в два года публикуется в республиканских печатных изданиях и на официальном сайте государственного органа, обеспечивающего подготовку и проведение выборов и референдумов в Кыргызской Республике.».</w:t>
      </w:r>
    </w:p>
    <w:p>
      <w:pPr>
        <w:spacing w:after="120"/>
        <w:jc w:val="both"/>
      </w:pPr>
      <w:r>
        <w:rPr>
          <w:rFonts w:ascii="Arial" w:cs="Arial" w:eastAsia="Arial" w:hAnsi="Arial"/>
          <w:sz w:val="24"/>
          <w:szCs w:val="24"/>
        </w:rPr>
        <w:t xml:space="preserve">9. Дополнить статьей 20¹ следующего содержания:</w:t>
      </w:r>
    </w:p>
    <w:p>
      <w:pPr>
        <w:spacing w:after="120"/>
        <w:jc w:val="both"/>
      </w:pPr>
      <w:r>
        <w:rPr>
          <w:rFonts w:ascii="Arial" w:cs="Arial" w:eastAsia="Arial" w:hAnsi="Arial"/>
          <w:sz w:val="24"/>
          <w:szCs w:val="24"/>
        </w:rPr>
        <w:t xml:space="preserve">«Статья 20¹. Аудит политических партий</w:t>
      </w:r>
    </w:p>
    <w:p>
      <w:pPr>
        <w:spacing w:after="120"/>
        <w:jc w:val="both"/>
      </w:pPr>
      <w:r>
        <w:rPr>
          <w:rFonts w:ascii="Arial" w:cs="Arial" w:eastAsia="Arial" w:hAnsi="Arial"/>
          <w:sz w:val="24"/>
          <w:szCs w:val="24"/>
        </w:rPr>
        <w:t xml:space="preserve">Политические партии подлежат обязательному ежегодному аудиту в соответствии с законодательством об аудиторской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Кодекс Кыргызской Республики об административной ответственности (газета «Эркин Тоо» от 9 сентября 1998 года № 123-130) следующие дополнения и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Дополнить статьей 402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402</w:t>
      </w:r>
      <w:r>
        <w:rPr>
          <w:rFonts w:ascii="Arial" w:cs="Arial" w:eastAsia="Arial" w:hAnsi="Arial"/>
          <w:sz w:val="24"/>
          <w:szCs w:val="24"/>
        </w:rPr>
        <w:t xml:space="preserve">1</w:t>
      </w:r>
      <w:r>
        <w:rPr>
          <w:rFonts w:ascii="Arial" w:cs="Arial" w:eastAsia="Arial" w:hAnsi="Arial"/>
          <w:sz w:val="24"/>
          <w:szCs w:val="24"/>
        </w:rPr>
        <w:t xml:space="preserve">. Нарушение требований к финансированию деятельности политических партий</w:t>
      </w:r>
    </w:p>
    <w:p>
      <w:pPr>
        <w:spacing w:after="120"/>
        <w:jc w:val="both"/>
      </w:pPr>
      <w:r>
        <w:rPr>
          <w:rFonts w:ascii="Arial" w:cs="Arial" w:eastAsia="Arial" w:hAnsi="Arial"/>
          <w:sz w:val="24"/>
          <w:szCs w:val="24"/>
        </w:rPr>
        <w:t xml:space="preserve">Финансирование политических партий субъектами, которым в соответствии с законодательством Кыргызской Республики запрещено финансировать деятельность политических партий, -</w:t>
      </w:r>
    </w:p>
    <w:p>
      <w:pPr>
        <w:spacing w:after="120"/>
        <w:jc w:val="both"/>
      </w:pPr>
      <w:r>
        <w:rPr>
          <w:rFonts w:ascii="Arial" w:cs="Arial" w:eastAsia="Arial" w:hAnsi="Arial"/>
          <w:sz w:val="24"/>
          <w:szCs w:val="24"/>
        </w:rPr>
        <w:t xml:space="preserve">влечет наложение административного штрафа на юридических лиц в размере шестисот расчетных показателей с конфискацией незаконных пожертвований и физических лиц - в размере пятидесяти расчетных показателей с конфискацией незаконных пожертвований.</w:t>
      </w:r>
    </w:p>
    <w:p>
      <w:pPr>
        <w:spacing w:after="120"/>
        <w:jc w:val="both"/>
      </w:pPr>
      <w:r>
        <w:rPr>
          <w:rFonts w:ascii="Arial" w:cs="Arial" w:eastAsia="Arial" w:hAnsi="Arial"/>
          <w:sz w:val="24"/>
          <w:szCs w:val="24"/>
        </w:rPr>
        <w:t xml:space="preserve">Финансирование политических партий иностранными гражданами и лицами без гражданства -</w:t>
      </w:r>
    </w:p>
    <w:p>
      <w:pPr>
        <w:spacing w:after="120"/>
        <w:jc w:val="both"/>
      </w:pPr>
      <w:r>
        <w:rPr>
          <w:rFonts w:ascii="Arial" w:cs="Arial" w:eastAsia="Arial" w:hAnsi="Arial"/>
          <w:sz w:val="24"/>
          <w:szCs w:val="24"/>
        </w:rPr>
        <w:t xml:space="preserve">влечет наложение административного штрафа в размере ста  расчетных показателей с конфискацией незаконных пожертвований и административным выдворением за пределы Кыргызской Республики.».</w:t>
      </w:r>
    </w:p>
    <w:p>
      <w:pPr>
        <w:spacing w:after="120"/>
        <w:jc w:val="both"/>
      </w:pPr>
      <w:r>
        <w:rPr>
          <w:rFonts w:ascii="Arial" w:cs="Arial" w:eastAsia="Arial" w:hAnsi="Arial"/>
          <w:sz w:val="24"/>
          <w:szCs w:val="24"/>
        </w:rPr>
        <w:t xml:space="preserve">2. В части 1 статьи 508:</w:t>
      </w:r>
    </w:p>
    <w:p>
      <w:pPr>
        <w:spacing w:after="120"/>
        <w:jc w:val="both"/>
      </w:pPr>
      <w:r>
        <w:rPr>
          <w:rFonts w:ascii="Arial" w:cs="Arial" w:eastAsia="Arial" w:hAnsi="Arial"/>
          <w:sz w:val="24"/>
          <w:szCs w:val="24"/>
        </w:rPr>
        <w:t xml:space="preserve">после цифр «400</w:t>
      </w:r>
      <w:r>
        <w:rPr>
          <w:rFonts w:ascii="Arial" w:cs="Arial" w:eastAsia="Arial" w:hAnsi="Arial"/>
          <w:sz w:val="24"/>
          <w:szCs w:val="24"/>
        </w:rPr>
        <w:t xml:space="preserve">3</w:t>
      </w:r>
      <w:r>
        <w:rPr>
          <w:rFonts w:ascii="Arial" w:cs="Arial" w:eastAsia="Arial" w:hAnsi="Arial"/>
          <w:sz w:val="24"/>
          <w:szCs w:val="24"/>
        </w:rPr>
        <w:t xml:space="preserve">,» дополнить цифрами «402</w:t>
      </w:r>
      <w:r>
        <w:rPr>
          <w:rFonts w:ascii="Arial" w:cs="Arial" w:eastAsia="Arial" w:hAnsi="Arial"/>
          <w:sz w:val="24"/>
          <w:szCs w:val="24"/>
        </w:rPr>
        <w:t xml:space="preserve">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тексте на государственном языке цифры «401</w:t>
      </w:r>
      <w:r>
        <w:rPr>
          <w:rFonts w:ascii="Arial" w:cs="Arial" w:eastAsia="Arial" w:hAnsi="Arial"/>
          <w:sz w:val="24"/>
          <w:szCs w:val="24"/>
        </w:rPr>
        <w:t xml:space="preserve">1</w:t>
      </w:r>
      <w:r>
        <w:rPr>
          <w:rFonts w:ascii="Arial" w:cs="Arial" w:eastAsia="Arial" w:hAnsi="Arial"/>
          <w:sz w:val="24"/>
          <w:szCs w:val="24"/>
        </w:rPr>
        <w:t xml:space="preserve">, 401</w:t>
      </w:r>
      <w:r>
        <w:rPr>
          <w:rFonts w:ascii="Arial" w:cs="Arial" w:eastAsia="Arial" w:hAnsi="Arial"/>
          <w:sz w:val="24"/>
          <w:szCs w:val="24"/>
        </w:rPr>
        <w:t xml:space="preserve">2</w:t>
      </w:r>
      <w:r>
        <w:rPr>
          <w:rFonts w:ascii="Arial" w:cs="Arial" w:eastAsia="Arial" w:hAnsi="Arial"/>
          <w:sz w:val="24"/>
          <w:szCs w:val="24"/>
        </w:rPr>
        <w:t xml:space="preserve">, 401</w:t>
      </w:r>
      <w:r>
        <w:rPr>
          <w:rFonts w:ascii="Arial" w:cs="Arial" w:eastAsia="Arial" w:hAnsi="Arial"/>
          <w:sz w:val="24"/>
          <w:szCs w:val="24"/>
        </w:rPr>
        <w:t xml:space="preserve">3</w:t>
      </w:r>
      <w:r>
        <w:rPr>
          <w:rFonts w:ascii="Arial" w:cs="Arial" w:eastAsia="Arial" w:hAnsi="Arial"/>
          <w:sz w:val="24"/>
          <w:szCs w:val="24"/>
        </w:rPr>
        <w:t xml:space="preserve">» заменить соответственно цифрами «400</w:t>
      </w:r>
      <w:r>
        <w:rPr>
          <w:rFonts w:ascii="Arial" w:cs="Arial" w:eastAsia="Arial" w:hAnsi="Arial"/>
          <w:sz w:val="24"/>
          <w:szCs w:val="24"/>
        </w:rPr>
        <w:t xml:space="preserve">1</w:t>
      </w:r>
      <w:r>
        <w:rPr>
          <w:rFonts w:ascii="Arial" w:cs="Arial" w:eastAsia="Arial" w:hAnsi="Arial"/>
          <w:sz w:val="24"/>
          <w:szCs w:val="24"/>
        </w:rPr>
        <w:t xml:space="preserve">, 400</w:t>
      </w:r>
      <w:r>
        <w:rPr>
          <w:rFonts w:ascii="Arial" w:cs="Arial" w:eastAsia="Arial" w:hAnsi="Arial"/>
          <w:sz w:val="24"/>
          <w:szCs w:val="24"/>
        </w:rPr>
        <w:t xml:space="preserve">2</w:t>
      </w:r>
      <w:r>
        <w:rPr>
          <w:rFonts w:ascii="Arial" w:cs="Arial" w:eastAsia="Arial" w:hAnsi="Arial"/>
          <w:sz w:val="24"/>
          <w:szCs w:val="24"/>
        </w:rPr>
        <w:t xml:space="preserve">, 400</w:t>
      </w:r>
      <w:r>
        <w:rPr>
          <w:rFonts w:ascii="Arial" w:cs="Arial" w:eastAsia="Arial" w:hAnsi="Arial"/>
          <w:sz w:val="24"/>
          <w:szCs w:val="24"/>
        </w:rPr>
        <w:t xml:space="preserve">3</w:t>
      </w:r>
      <w:r>
        <w:rPr>
          <w:rFonts w:ascii="Arial" w:cs="Arial" w:eastAsia="Arial" w:hAnsi="Arial"/>
          <w:sz w:val="24"/>
          <w:szCs w:val="24"/>
        </w:rPr>
        <w:t xml:space="preserve">, 402</w:t>
      </w:r>
      <w:r>
        <w:rPr>
          <w:rFonts w:ascii="Arial" w:cs="Arial" w:eastAsia="Arial" w:hAnsi="Arial"/>
          <w:sz w:val="24"/>
          <w:szCs w:val="24"/>
        </w:rPr>
        <w:t xml:space="preserve">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Абзац двадцать второй пункта 1 части 1 статьи 556</w:t>
      </w:r>
      <w:r>
        <w:rPr>
          <w:rFonts w:ascii="Arial" w:cs="Arial" w:eastAsia="Arial" w:hAnsi="Arial"/>
          <w:sz w:val="24"/>
          <w:szCs w:val="24"/>
        </w:rPr>
        <w:t xml:space="preserve">1</w:t>
      </w:r>
      <w:r>
        <w:rPr>
          <w:rFonts w:ascii="Arial" w:cs="Arial" w:eastAsia="Arial" w:hAnsi="Arial"/>
          <w:sz w:val="24"/>
          <w:szCs w:val="24"/>
        </w:rPr>
        <w:t xml:space="preserve"> после цифр «354,» дополнить цифрами «402</w:t>
      </w:r>
      <w:r>
        <w:rPr>
          <w:rFonts w:ascii="Arial" w:cs="Arial" w:eastAsia="Arial" w:hAnsi="Arial"/>
          <w:sz w:val="24"/>
          <w:szCs w:val="24"/>
        </w:rPr>
        <w:t xml:space="preserve">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 </w:t>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n0_rftfeon4dlirgdhd6" Type="http://schemas.openxmlformats.org/officeDocument/2006/relationships/hyperlink" Target="http://kodeks.duckdns.org/document/159126" TargetMode="External"/><Relationship Id="rIdwot4abuik68iuq_kqq53z" Type="http://schemas.openxmlformats.org/officeDocument/2006/relationships/hyperlink" Target="http://kodeks.duckdns.org/document/202913" TargetMode="External"/><Relationship Id="rIdricfqjggwjha1nlb1xnah" Type="http://schemas.openxmlformats.org/officeDocument/2006/relationships/hyperlink" Target="http://kodeks.duckdns.org/document/97187#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2026-09-23T05:01:59.701Z</dcterms:created>
  <dcterms:modified xsi:type="dcterms:W3CDTF">2026-09-23T05:01:59.701Z</dcterms:modified>
</cp:coreProperties>
</file>

<file path=docProps/custom.xml><?xml version="1.0" encoding="utf-8"?>
<Properties xmlns="http://schemas.openxmlformats.org/officeDocument/2006/custom-properties" xmlns:vt="http://schemas.openxmlformats.org/officeDocument/2006/docPropsVTypes"/>
</file>