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в соответствии с </w:t>
      </w:r>
      <w:hyperlink w:history="1" r:id="rIdtgiqrxvwy9l2b-nbbv3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июля 2018 года № 336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2015 года №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примерных типовых штатов учреждений образования" от 30 сентября 1995 года № 404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финансовых средств и упорядочения штатов общеобразовательных организаций, в соответствии со статьями 10 и 17 </w:t>
      </w:r>
      <w:hyperlink w:history="1" r:id="rIdls_mnbbwfq4zixcdkay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mqbqqohy9b99gp9gpp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примерных </w:t>
      </w:r>
      <w:hyperlink w:history="1" r:id="rIdceaseuhzpvzet1bknzt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типовых штатов</w:t>
        </w:r>
      </w:hyperlink>
      <w:r>
        <w:rPr>
          <w:rFonts w:ascii="Arial" w:cs="Arial" w:eastAsia="Arial" w:hAnsi="Arial"/>
          <w:sz w:val="24"/>
          <w:szCs w:val="24"/>
        </w:rPr>
        <w:t xml:space="preserve"> учреждений образования" от 30 сентября 1995 года № 404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cedffbmc3zzmldpyfx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Типовые штаты</w:t>
        </w:r>
      </w:hyperlink>
      <w:r>
        <w:rPr>
          <w:rFonts w:ascii="Arial" w:cs="Arial" w:eastAsia="Arial" w:hAnsi="Arial"/>
          <w:sz w:val="24"/>
          <w:szCs w:val="24"/>
        </w:rPr>
        <w:t xml:space="preserve"> начальных, неполных средних и средних общеобразовательных школ всех типов и наименований, утвержденные вышеназванным </w:t>
      </w:r>
      <w:hyperlink w:history="1" r:id="rIdlnkqfojcy9lmdvwk7i5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jjv6sdxmdmz8nxm6eb-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формирование штатной численности административно-хозяйственных работников общеобразовательных организаций, переведенных на нормативный принцип финансирования, производится в пределах утвержденного бюджета, рассчитанного исходя из численности учащихся, норматива бюджетного финансирования на одного учащегося по типам школ, ступеням обучения, месту расположения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общеобразовательным организациям, переведенным на нормативный принцип финансирования: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формировать штатное расписание исходя из производственной необходимости;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вводить в штатное расписание вместо одних должностей, предусмотренных типовыми штатами, другие должности в пределах общего фонда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средства, высвобождаемые в результате оптимизации организационной структуры общеобразовательных организаций и эффективного комплектования классов, на стимулирование труда работников общеобразовательных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"ПРИМЕРНЫЕ ТИПОВЫЕ ШТАТЫ
 общеобразовательных организаций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47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</w:tblGrid>
      <w:tr>
        <w:tc>
          <w:tcPr>
            <w:tcW w:type="dxa" w:w="234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783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в зависимости от численности учащихся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100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101-225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226-275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276-450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451-550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551-775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776-990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991-1999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2000-2500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Свыше 2500</w:t>
            </w:r>
          </w:p>
        </w:tc>
      </w:tr>
      <w:tr>
        <w:tc>
          <w:tcPr>
            <w:tcW w:type="dxa" w:w="2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учебной, учебно-воспитательной работе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хозяйственной работе (завхоз)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 (в школах, которые не обслуживаются централизованной бухгалтерией)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2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Организатор по внеклассной и внешкольной работе с детьми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2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2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2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2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и текущему ремонту зданий, сооружений и оборудования (электрик, сантехник и т.д.)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</w:tbl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Должность заместителя директора по хозяйственной части вводится при наличии собственной котельной или пришкольного интерната, во всех остальных случаях вводится должность заведующего хозяйством (завхоза).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Должность бухгалтера вводится в общеобразовательных школах, ведущих учет самостоятельно. При наличии в школе доходов от коммерческой деятельности и платных образовательных услуг должность бухгалтера школы может вводиться за счет этой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Должность лаборанта (или доплата одному из работников школы) вводится при наличии оборудованных лабораторий в 7-9 и 10-11 классах.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школах, имеющих собственную котельную, работающую на твердом топливе, вводится должность рабочего-кочегара в количестве одной штатной единицы в смену на отопительный сезон; в котельной, работающей на газе, вводится должность рабочего-оператора в количестве одной штатной единицы в смену, при наличии автоматики, при отсутствии автоматики - в количестве двух штатных единиц в смену.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котельных, работающих на электрическом обогреве, вводится должность рабочего-оператора из расчета одна штатная единица в смену на отопительный сезон. При централизованном теплоснабжении (при наличии работающих бойлерных установок, тепловых пунктов, требующих постоянного дежурства) вводится должность рабочего дежурного из расчета одна штатная единица в смену на отопительный сезон. Из общей численности рабочих в котельных одна штатная единица вводится на круглый год. В школах с печным отоплением вводится должность истопника, из расчета одна штатная единица на 10 печей, но не менее 0,5 штатной единицы на школу.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Должности уборщика помещений, дворника вводятся в соответствии с </w:t>
      </w:r>
      <w:hyperlink w:history="1" r:id="rIdtapxxfuj_atssiq_mq5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нормативов времени, численности, работ младшего и технического обслуживающего персонала" от 11 октября 2011 года № 627.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Должность сторожа в школе вводится с учетом работы в выходные и праздничные дни из расчета 1 штатная единица в смену, за минусом времени учебного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сметах школ предусматриваются: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доплата за проведение внеклассной физкультурной работы из расчета: до 300 учащихся - 0,25 ставки, от 301 до 400 учащихся - 0,5 ставки, от 401 до 500 учащихся - 0,75 ставки, от 501 до 600 учащихся - 1,0 ставка, от 601 и более учащихся - 1,25 ставки, от 1001 и более учащихся - 2 ставки; от 2001 и более учащихся - 2,5 ставки; от 2501 и более учащихся - 3 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доплата руководителям кружков: до 300 учащихся - 0,25 ставки, от 301 до 400 учащихся - 0,5 ставки, от 401 до 500 учащихся - 0,75 ставки, от 501 до 600 учащихся - 1,0 ставка, от 601 и более учащихся - 1,25 ставки, от 1001 и более учащихся - 2 ставки; от 2001 и более учащихся - 2,5 ставки; от 2501 и более учащихся - 3 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сметах школ-лицеев (с 8 по 11 классы), школ-гимназий (с 5 по 11 классы) при наличии соответствующих условий и соблюдении санитарно-гигиенических требований дополнительно выделяется на каждый класс-комплект: для организации кружков, клубов, студий, объединений - не более одной ставки учителя; для оплату отдельных лекций, циклов, курсов на основе договора со специалистами высшей квалификации в лицейских классах - не более 0,5 ставки учителя.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Штаты отдельных вечерних классов или вечерних (сменных) школ при дневных государственных школах содержатся за счет внебюджетных средств на платной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Дополнительные штаты педагогических работников, учебно-вспомогательного, хозяйственного и обслуживающего персонала в общеобразовательных школах, оказывающих добровольные образовательные и другие услуги на платной основе, устанавливаются в пределах имеющихся внебюджетных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интернатах при общеобразовательных школах дополнительно предусматриваются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повара: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50 учащихся - 1 штатная единица;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100 и более учащихся - 2 штатных единицы;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уборщика помещений - 1 штатная единица.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помощника воспитателя вводится с учетом работы в выходные и праздничные дни из расчета 1,5 штатной единицы; должности воспитателей - из расчета 1,8 штатной единицы на каждые 30 учащихся, но не менее 2,4 штатной единицы на интернат, с учетом работы в выходные и праздничные дни.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должности заведующего интернатом предусматривается доплата за заведование интернатом в размере 1500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Должность кухонного работника в общеобразовательных школах вводится для организации питания учащихся 1-4 классов: при обслуживании до 100 учащихся - 0,5 штатной единицы, на каждые последующие 50 учащихся - по 0,25 штатной единицы.".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giqrxvwy9l2b-nbbv3nm" Type="http://schemas.openxmlformats.org/officeDocument/2006/relationships/hyperlink" Target="http://kodeks.duckdns.org/document/12219" TargetMode="External"/><Relationship Id="rIdls_mnbbwfq4zixcdkayt4" Type="http://schemas.openxmlformats.org/officeDocument/2006/relationships/hyperlink" Target="http://kodeks.duckdns.org/document/203685" TargetMode="External"/><Relationship Id="rId4mqbqqohy9b99gp9gppkb" Type="http://schemas.openxmlformats.org/officeDocument/2006/relationships/hyperlink" Target="http://kodeks.duckdns.org/document/36510" TargetMode="External"/><Relationship Id="rIdceaseuhzpvzet1bknztuo" Type="http://schemas.openxmlformats.org/officeDocument/2006/relationships/hyperlink" Target="http://kodeks.duckdns.org/document/36510#p1" TargetMode="External"/><Relationship Id="rIddcedffbmc3zzmldpyfxig" Type="http://schemas.openxmlformats.org/officeDocument/2006/relationships/hyperlink" Target="http://kodeks.duckdns.org/document/36510#p1" TargetMode="External"/><Relationship Id="rIdlnkqfojcy9lmdvwk7i5ao" Type="http://schemas.openxmlformats.org/officeDocument/2006/relationships/hyperlink" Target="http://kodeks.duckdns.org/document/36510" TargetMode="External"/><Relationship Id="rIdjjv6sdxmdmz8nxm6eb-ax" Type="http://schemas.openxmlformats.org/officeDocument/2006/relationships/hyperlink" Target="http://kodeks.duckdns.org/document/97419#p1" TargetMode="External"/><Relationship Id="rIdtapxxfuj_atssiq_mq5_c" Type="http://schemas.openxmlformats.org/officeDocument/2006/relationships/hyperlink" Target="http://kodeks.duckdns.org/document/95401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2026-09-22T23:39:27.386Z</dcterms:created>
  <dcterms:modified xsi:type="dcterms:W3CDTF">2026-09-22T23:39:27.386Z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