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niy0gglpa9xb42h0mms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2015 года № 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страховых тарифов и размеров страховых сумм (лимиты ответственности) обязательного страхования гражданской ответственности" от 26 февраля 2010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нормативной правовой базы по развитию обязательных видов страхования, в соответствии со статьей 14 </w:t>
      </w:r>
      <w:hyperlink w:history="1" r:id="rIdm8onulhw0bllweidcyb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гражданской ответственности перевозчика опасных грузов"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ptcfjhrgkcwzzfgold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страховых тарифов и размеров страховых сумм (лимиты ответственности) обязательного страхования гражданской ответственности" от 26 февраля 2010 года № 113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7str7vqp4zxv9ubjrc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Минимальные размеры</w:t>
        </w:r>
      </w:hyperlink>
      <w:r>
        <w:rPr>
          <w:rFonts w:ascii="Arial" w:cs="Arial" w:eastAsia="Arial" w:hAnsi="Arial"/>
          <w:sz w:val="24"/>
          <w:szCs w:val="24"/>
        </w:rPr>
        <w:t xml:space="preserve"> страховой суммы и тарифы страховой премии обязательного страхования гражданской ответственности перевозчика опасных грузов, утвержденные вышеназванным </w:t>
      </w:r>
      <w:hyperlink w:history="1" r:id="rIdvnrk8rh53n6px6zjyq-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yt9w9datfmltcsck5nx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"МИНИМАЛЬНЫЕ РАЗМЕРЫ
 страховой суммы и тарифы страховой премии обязательного страховании гражданской ответственности перевозчика опасных грузов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1"/>
        <w:gridCol w:w="980"/>
        <w:gridCol w:w="980"/>
        <w:gridCol w:w="980"/>
        <w:gridCol w:w="980"/>
        <w:gridCol w:w="980"/>
        <w:gridCol w:w="980"/>
        <w:gridCol w:w="980"/>
        <w:gridCol w:w="980"/>
      </w:tblGrid>
      <w:tr>
        <w:tc>
          <w:tcPr>
            <w:tcW w:type="dxa" w:w="234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Классы риска</w:t>
            </w:r>
          </w:p>
        </w:tc>
        <w:tc>
          <w:tcPr>
            <w:tcW w:type="dxa" w:w="7840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Минимальный размер страховой суммы, в сомах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4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Грузовое транспортное средство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2,5 тонн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5 тонн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7,5 тонн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10 тонн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12,5 тонн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15 тонн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20 тонн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20 тонн</w:t>
            </w:r>
          </w:p>
        </w:tc>
      </w:tr>
      <w:tr>
        <w:tc>
          <w:tcPr>
            <w:tcW w:type="dxa" w:w="2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1 - взрывчатые вещества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20000000</w:t>
            </w:r>
          </w:p>
        </w:tc>
      </w:tr>
      <w:tr>
        <w:tc>
          <w:tcPr>
            <w:tcW w:type="dxa" w:w="2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2 - газы сжатые, сжиженные и растворенные под давлением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500000 до 1000000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1000000 до 2000000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1750000 до 3500000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3250000 до 5000000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3250000 до 6500000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4000000 до 8000000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5000000 до 10000000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6000000 до 12000000</w:t>
            </w:r>
          </w:p>
        </w:tc>
      </w:tr>
      <w:tr>
        <w:tc>
          <w:tcPr>
            <w:tcW w:type="dxa" w:w="2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3 - легковоспламеняющиеся жидкости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500000 до 1000000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1000000 до 2000000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1750000 до 3500000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2500000 до 5000000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3250000 до 6500000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4000000 до 8000000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5000000 до 10000000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6000000 до 12000000</w:t>
            </w:r>
          </w:p>
        </w:tc>
      </w:tr>
      <w:tr>
        <w:tc>
          <w:tcPr>
            <w:tcW w:type="dxa" w:w="2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4 - легковоспламеняющиеся вещества и материалы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20000000</w:t>
            </w:r>
          </w:p>
        </w:tc>
      </w:tr>
      <w:tr>
        <w:tc>
          <w:tcPr>
            <w:tcW w:type="dxa" w:w="2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5 - окисляющие вещества и органические перекиси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16000000</w:t>
            </w:r>
          </w:p>
        </w:tc>
      </w:tr>
      <w:tr>
        <w:tc>
          <w:tcPr>
            <w:tcW w:type="dxa" w:w="2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6 - ядовитые (токсичные) вещества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20000000</w:t>
            </w:r>
          </w:p>
        </w:tc>
      </w:tr>
      <w:tr>
        <w:tc>
          <w:tcPr>
            <w:tcW w:type="dxa" w:w="2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7 - радиоактивные и инфекционные вещества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24000000</w:t>
            </w:r>
          </w:p>
        </w:tc>
      </w:tr>
      <w:tr>
        <w:tc>
          <w:tcPr>
            <w:tcW w:type="dxa" w:w="2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8 - едкие и коррозийные вещества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16000000</w:t>
            </w:r>
          </w:p>
        </w:tc>
      </w:tr>
      <w:tr>
        <w:tc>
          <w:tcPr>
            <w:tcW w:type="dxa" w:w="23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9 - прочие опасные вещества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13000000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16000000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заключении договора страхования на срок менее двенадцати месяцев устанавливаются следующие размеры страховых премий: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4533"/>
        <w:gridCol w:w="5154"/>
      </w:tblGrid>
      <w:tr>
        <w:tc>
          <w:tcPr>
            <w:tcW w:type="dxa" w:w="4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страхования</w:t>
            </w:r>
          </w:p>
        </w:tc>
        <w:tc>
          <w:tcPr>
            <w:tcW w:type="dxa" w:w="5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страховой премии
 (в процентах от годовой страховой премии)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дней включительно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месяца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 месяцев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 месяцев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4 месяцев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месяцев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6 месяцев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7 месяцев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8 месяцев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9 месяцев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месяцев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11 месяцев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 месяцев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w4ngu6t7bpbahqb6p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dalil.kg/document/97422</w:t>
      </w:r>
    </w:hyperlink>
  </w:p>
  <w:p>
    <w:pPr>
      <w:spacing w:after="0" w:before="40"/>
      <w:jc w:val="center"/>
    </w:pPr>
    <w:hyperlink w:history="1" r:id="rId5bizopobgovruyko01l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iy0gglpa9xb42h0mms8" Type="http://schemas.openxmlformats.org/officeDocument/2006/relationships/hyperlink" Target="https://dalil.kg/document/160675" TargetMode="External"/><Relationship Id="rIdm8onulhw0bllweidcyby-" Type="http://schemas.openxmlformats.org/officeDocument/2006/relationships/hyperlink" Target="https://dalil.kg/document/202402" TargetMode="External"/><Relationship Id="rIdfptcfjhrgkcwzzfgoldhn" Type="http://schemas.openxmlformats.org/officeDocument/2006/relationships/hyperlink" Target="https://dalil.kg/document/92067" TargetMode="External"/><Relationship Id="rIdn7str7vqp4zxv9ubjrcra" Type="http://schemas.openxmlformats.org/officeDocument/2006/relationships/hyperlink" Target="https://dalil.kg/document/92067#p2" TargetMode="External"/><Relationship Id="rIdvnrk8rh53n6px6zjyq-7s" Type="http://schemas.openxmlformats.org/officeDocument/2006/relationships/hyperlink" Target="https://dalil.kg/document/92067" TargetMode="External"/><Relationship Id="rIdyt9w9datfmltcsck5nxwt" Type="http://schemas.openxmlformats.org/officeDocument/2006/relationships/hyperlink" Target="https://dalil.kg/document/97422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w4ngu6t7bpbahqb6psx" Type="http://schemas.openxmlformats.org/officeDocument/2006/relationships/hyperlink" Target="https://dalil.kg/document/97422" TargetMode="External"/><Relationship Id="rId5bizopobgovruyko01l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2026-09-24T13:21:44.823Z</dcterms:created>
  <dcterms:modified xsi:type="dcterms:W3CDTF">2026-09-24T13:21:44.823Z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