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szdx6xfcs8c7g653etq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2019 года № 474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марта 2015 года № 170</w:t>
      </w:r>
    </w:p>
    <w:p>
      <w:pPr>
        <w:spacing w:after="120"/>
        <w:jc w:val="both"/>
      </w:pPr>
      <w:r>
        <w:rPr>
          <w:rFonts w:ascii="Arial" w:cs="Arial" w:eastAsia="Arial" w:hAnsi="Arial"/>
          <w:sz w:val="24"/>
          <w:szCs w:val="24"/>
        </w:rPr>
        <w:t xml:space="preserve">Об утверждении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w:t>
      </w:r>
    </w:p>
    <w:p>
      <w:pPr>
        <w:spacing w:after="120"/>
        <w:jc w:val="both"/>
      </w:pPr>
      <w:r>
        <w:rPr>
          <w:rFonts w:ascii="Arial" w:cs="Arial" w:eastAsia="Arial" w:hAnsi="Arial"/>
          <w:sz w:val="24"/>
          <w:szCs w:val="24"/>
        </w:rPr>
        <w:t xml:space="preserve">на 2015-2017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y198tqzfpnl_fjzzi3dup">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 </w:t>
      </w:r>
      <w:hyperlink w:history="1" r:id="rId8uktpveuvx4ere3l7lcol">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kaqrtuuifg0oxdyc67_fu">
        <w:r>
          <w:rPr>
            <w:rFonts w:ascii="Arial" w:cs="Arial" w:eastAsia="Arial" w:hAnsi="Arial"/>
            <w:i/>
            <w:iCs/>
            <w:color w:val="1D4ED8"/>
            <w:sz w:val="24"/>
            <w:szCs w:val="24"/>
            <w:u w:val="single"/>
          </w:rPr>
          <w:t xml:space="preserve">2 октября 2017 года № 640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hyperlink w:history="1" r:id="rIdkm-foaivaxqojj-tb2bo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Государственной стратегии антикоррупционной политики Кыргызской Республики и мерах по противодействию коррупции» от 2 февраля 2012 года № 26, дальнейшего укрепления институтов противодействия коррупции, придания системности в устранении коренных причин коррупции, консолидации усилий государственных органов, органов местного самоуправления, институтов гражданского общества и граждан в сфере противодействия коррупции на 2015-2017 годы, в соответствии со статьями 10 и 17 </w:t>
      </w:r>
      <w:hyperlink w:history="1" r:id="rIdv-5z95h3kggbeqi6ttxm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Утвердить </w:t>
      </w:r>
      <w:hyperlink w:history="1" r:id="rIdq9oahkez7huzgwh8g2mwh">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(далее - План) согласно приложению.</w:t>
      </w:r>
    </w:p>
    <w:p>
      <w:pPr>
        <w:spacing w:after="120"/>
        <w:jc w:val="both"/>
      </w:pPr>
      <w:r>
        <w:rPr>
          <w:rFonts w:ascii="Arial" w:cs="Arial" w:eastAsia="Arial" w:hAnsi="Arial"/>
          <w:sz w:val="24"/>
          <w:szCs w:val="24"/>
        </w:rPr>
        <w:t xml:space="preserve">2. Министерствам, государственному комитету, административным ведомствам и иным органам государственной власти, местным государственным администрациям и органам местного самоуправления (по согласованию):</w:t>
      </w:r>
    </w:p>
    <w:p>
      <w:pPr>
        <w:spacing w:after="120"/>
        <w:jc w:val="both"/>
      </w:pPr>
      <w:r>
        <w:rPr>
          <w:rFonts w:ascii="Arial" w:cs="Arial" w:eastAsia="Arial" w:hAnsi="Arial"/>
          <w:sz w:val="24"/>
          <w:szCs w:val="24"/>
        </w:rPr>
        <w:t xml:space="preserve">- принять исчерпывающие меры по неукоснительному исполнению Плана в установленные сроки;</w:t>
      </w:r>
    </w:p>
    <w:p>
      <w:pPr>
        <w:spacing w:after="120"/>
        <w:jc w:val="both"/>
      </w:pPr>
      <w:r>
        <w:rPr>
          <w:rFonts w:ascii="Arial" w:cs="Arial" w:eastAsia="Arial" w:hAnsi="Arial"/>
          <w:sz w:val="24"/>
          <w:szCs w:val="24"/>
        </w:rPr>
        <w:t xml:space="preserve">- ежеквартально, до 15 числа месяца, следующего за отчетным периодом, представлять информацию об исполнении Плана и ведомственных планов мероприятий по противодействию коррупции в Аппарат Правительства Кыргызской Республики;</w:t>
      </w:r>
    </w:p>
    <w:p>
      <w:pPr>
        <w:spacing w:after="120"/>
        <w:jc w:val="both"/>
      </w:pPr>
      <w:r>
        <w:rPr>
          <w:rFonts w:ascii="Arial" w:cs="Arial" w:eastAsia="Arial" w:hAnsi="Arial"/>
          <w:sz w:val="24"/>
          <w:szCs w:val="24"/>
        </w:rPr>
        <w:t xml:space="preserve">- реализацию Плана мероприятий осуществлять в пределах средств, предусмотренных республиканским бюджетом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zductkk-loefmyd_-gzbe">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tclluqgdyol8462ff7y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ноября 2016 года № 570)</w:t>
      </w:r>
    </w:p>
    <w:p>
      <w:pPr>
        <w:spacing w:after="120"/>
        <w:jc w:val="both"/>
      </w:pPr>
      <w:r>
        <w:rPr>
          <w:rFonts w:ascii="Arial" w:cs="Arial" w:eastAsia="Arial" w:hAnsi="Arial"/>
          <w:sz w:val="24"/>
          <w:szCs w:val="24"/>
        </w:rPr>
        <w:t xml:space="preserve">4. Аппарату Правительства Кыргызской Республики:</w:t>
      </w:r>
    </w:p>
    <w:p>
      <w:pPr>
        <w:spacing w:after="120"/>
        <w:jc w:val="both"/>
      </w:pPr>
      <w:r>
        <w:rPr>
          <w:rFonts w:ascii="Arial" w:cs="Arial" w:eastAsia="Arial" w:hAnsi="Arial"/>
          <w:sz w:val="24"/>
          <w:szCs w:val="24"/>
        </w:rPr>
        <w:t xml:space="preserve">- по итогам каждого полугодия в установленном порядке представлять в Правительство Кыргызской Республики сводный отчет о ходе реализации антикоррупционной политики и Плана для рассмотрения на заседаниях Правительства Кыргызской Республики;</w:t>
      </w:r>
    </w:p>
    <w:p>
      <w:pPr>
        <w:spacing w:after="120"/>
        <w:jc w:val="both"/>
      </w:pPr>
      <w:r>
        <w:rPr>
          <w:rFonts w:ascii="Arial" w:cs="Arial" w:eastAsia="Arial" w:hAnsi="Arial"/>
          <w:sz w:val="24"/>
          <w:szCs w:val="24"/>
        </w:rPr>
        <w:t xml:space="preserve">- ежеквартально, до 25 числа месяца, следующего за отчетным периодом, представлять информацию об исполнении Плана и ведомственных планов мероприятий по противодействию коррупции в секретариат Совета безопасности Кыргызской Республики;</w:t>
      </w:r>
    </w:p>
    <w:p>
      <w:pPr>
        <w:spacing w:after="120"/>
        <w:jc w:val="both"/>
      </w:pPr>
      <w:r>
        <w:rPr>
          <w:rFonts w:ascii="Arial" w:cs="Arial" w:eastAsia="Arial" w:hAnsi="Arial"/>
          <w:sz w:val="24"/>
          <w:szCs w:val="24"/>
        </w:rPr>
        <w:t xml:space="preserve">- обеспечить организацию и координацию работы органов исполнительной власти и органов местного самоуправления по вопросам реализации политики по предупреждению коррупции и исполнения Плана во взаимодействии с уполномоченными по вопросам предупреждения коррупции, назначенными в соответствии с распоряжением Правительства Кыргызской Республики от 28 ноября 2014 года № 531-р.</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gnjybdadppemj4dvzuaga">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75izocrws7zwvnm7nzazh">
        <w:r>
          <w:rPr>
            <w:rFonts w:ascii="Arial" w:cs="Arial" w:eastAsia="Arial" w:hAnsi="Arial"/>
            <w:i/>
            <w:iCs/>
            <w:color w:val="1D4ED8"/>
            <w:sz w:val="24"/>
            <w:szCs w:val="24"/>
            <w:u w:val="single"/>
          </w:rPr>
          <w:t xml:space="preserve">2 октября 2017 года № 640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Возложить персональную ответственность за исполнение настоящего постановления на руководителей органов исполнительной власти и органов местного самоуправления.</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ggo5ovsd13d9d0rkfkm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hcfao-tectquol6jqokp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 </w:t>
      </w:r>
      <w:hyperlink w:history="1" r:id="rIda5gble3c7e0b05zskvecf">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противодействию коррупции на 2012-2014 годы» от 30 августа 2012 года № 596;</w:t>
      </w:r>
    </w:p>
    <w:p>
      <w:pPr>
        <w:spacing w:after="120"/>
        <w:jc w:val="both"/>
      </w:pPr>
      <w:r>
        <w:rPr>
          <w:rFonts w:ascii="Arial" w:cs="Arial" w:eastAsia="Arial" w:hAnsi="Arial"/>
          <w:sz w:val="24"/>
          <w:szCs w:val="24"/>
        </w:rPr>
        <w:t xml:space="preserve">- п. 35 приложения к </w:t>
      </w:r>
      <w:hyperlink w:history="1" r:id="rIdm_tfojkvwcfthlltggf4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 </w:t>
      </w:r>
      <w:hyperlink w:history="1" r:id="rIdpqridxgbvcd3vbou2xy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0jyh1hwjy-sbpxulep0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ah-ovxaqvc9thvgefaxv">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 </w:t>
      </w:r>
      <w:hyperlink w:history="1" r:id="rIddemkuhrtjmchuuywrhhjs">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Правительства Кыргызской Республики по противодействию коррупции на 2012-2014 годы» от 30 августа 2012 года № 596» от 11 апреля 2014 года № 209.</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антикоррупционной политики Аппарата Правительства Кыргызской Республики.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tkbyo4kaita98lw0pp50o">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uvjyw3b7dqjlky8hbvcyk">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1667"/>
        <w:gridCol w:w="3137"/>
        <w:gridCol w:w="1170"/>
        <w:gridCol w:w="1367"/>
        <w:gridCol w:w="2444"/>
      </w:tblGrid>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Снижение уровня политической коррупции</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открытость и прозрачность финансирования и материального обеспечения деятельности политических партий  (не связанную с выборами)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и дополнений в Закон Кыргызской Республики «О политических партиях», предусматривающих:</w:t>
            </w:r>
          </w:p>
          <w:p>
            <w:pPr>
              <w:jc w:val="left"/>
            </w:pPr>
            <w:r>
              <w:rPr>
                <w:rFonts w:ascii="Arial" w:cs="Arial" w:eastAsia="Arial" w:hAnsi="Arial"/>
                <w:sz w:val="24"/>
                <w:szCs w:val="24"/>
              </w:rPr>
              <w:t xml:space="preserve">- публикацию политическими партиями детальных отчетов их доходах и расходах;</w:t>
            </w:r>
          </w:p>
          <w:p>
            <w:pPr>
              <w:jc w:val="left"/>
            </w:pPr>
            <w:r>
              <w:rPr>
                <w:rFonts w:ascii="Arial" w:cs="Arial" w:eastAsia="Arial" w:hAnsi="Arial"/>
                <w:sz w:val="24"/>
                <w:szCs w:val="24"/>
              </w:rPr>
              <w:t xml:space="preserve">- установление ответственности за невыполнение требования о публикации финансовых отчетов политическими партиями;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Ноябрь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АП</w:t>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Публикации в СМИ и на сайтах политических партий информации об источниках финансирования и финансовой отчетности политических партий/доля политических партий, опубликовавших детальные отчеты о доходах и расходах; предусмотрена ответственность за несвоевременное их опубликование в печатных СМИ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осуществление мониторинга финансирования политических партий (в соответствии с Конвенцией ООН против коррупции);</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согласованию, ГНС, ГСФР</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финансированием политических партий/факты выявленных нарушений при финансировании политических партий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внесение изменений и дополнений в Законы Кыргызской Республики «О политических партиях» и «О выборах Президента Кыргызской Республики и депутатов Жогорку Кенеша Кыргызской Республики», а также в избирательное законодательство Кыргызской Республики норм, предусматривающих ответственность за нарушение порядка финансирования политических партий;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ГНС, ЦИК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нарушений политическими партиями порядка финансирования деятельности и избирательных кампаний политическими партиями/доля политических партий, привлеченных  к ответственности  за нарушения порядка финансирования политических партий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проведение консультаций с политическими партиями и институтами гражданского общества по вопросу установления предельного размера членских взносов и разовых пожертвований физических и юридических лиц на обычную (не связанную с выборами) деятельность политических партий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Предложены рекомендации о внесении изменений в НПА, предусматривающие  целесообразность установления  предельного размера членских взносов и разовых пожертвований физических и юридических лиц на обычную (не связанную с выборами) деятельность политических партий.</w:t>
            </w:r>
          </w:p>
          <w:p>
            <w:pPr>
              <w:jc w:val="left"/>
            </w:pPr>
            <w:r>
              <w:rPr>
                <w:rFonts w:ascii="Arial" w:cs="Arial" w:eastAsia="Arial" w:hAnsi="Arial"/>
                <w:sz w:val="24"/>
                <w:szCs w:val="24"/>
              </w:rPr>
              <w:t xml:space="preserve">Исключение финансовой зависимости политических партий от субъектов предпринимательства (крупных компаний, финансовых компаний), преследующих получение необоснованных выгод и преференций от крупных корпораций; экстремистских организаций и лиц, чья деятельность направлена на дестабилизацию и подрыв государственных устоев  Кыргызской Республики /количество проведенных мер реагирования, выявленные факты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действенные механизмы прозрачности и контроля за целевым использованием средств избирательных фондов и публичную отчетность о финансировании политических партий, кандидатов и избирательных кампаний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механизмов привлечения и активного участия представителей гражданского общества в мониторинге финансирования избирательных кампаний;</w:t>
            </w:r>
          </w:p>
          <w:p>
            <w:pPr>
              <w:jc w:val="left"/>
            </w:pPr>
            <w:r>
              <w:rPr>
                <w:rFonts w:ascii="Arial" w:cs="Arial" w:eastAsia="Arial" w:hAnsi="Arial"/>
                <w:sz w:val="24"/>
                <w:szCs w:val="24"/>
              </w:rPr>
              <w:t xml:space="preserve">2)</w:t>
            </w:r>
            <w:r>
              <w:rPr>
                <w:rFonts w:ascii="Arial" w:cs="Arial" w:eastAsia="Arial" w:hAnsi="Arial"/>
                <w:sz w:val="24"/>
                <w:szCs w:val="24"/>
              </w:rPr>
              <w:t xml:space="preserve">внесение дополнений в Закон Кыргызской Республики «О политических партиях» нормы, предусматривающей  обязательный ежегодный аудит; </w:t>
            </w:r>
          </w:p>
          <w:p>
            <w:pPr>
              <w:jc w:val="left"/>
            </w:pPr>
            <w:r>
              <w:rPr>
                <w:rFonts w:ascii="Arial" w:cs="Arial" w:eastAsia="Arial" w:hAnsi="Arial"/>
                <w:sz w:val="24"/>
                <w:szCs w:val="24"/>
              </w:rPr>
              <w:t xml:space="preserve">3)</w:t>
            </w:r>
            <w:r>
              <w:rPr>
                <w:rFonts w:ascii="Arial" w:cs="Arial" w:eastAsia="Arial" w:hAnsi="Arial"/>
                <w:sz w:val="24"/>
                <w:szCs w:val="24"/>
              </w:rPr>
              <w:t xml:space="preserve">принятие надлежащих законодательных и административных мер по усилению прозрачности финансирования избирательных кампаний при назначении на  публичные должности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Сентябрь  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согласованию), МЮ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мониторинга финансирования избирательных кампаний с участием представителей гражданского общества/количество отчетов и принятые меры</w:t>
            </w:r>
          </w:p>
          <w:p>
            <w:pPr>
              <w:jc w:val="left"/>
            </w:pPr>
            <w:r>
              <w:rPr>
                <w:rFonts w:ascii="Arial" w:cs="Arial" w:eastAsia="Arial" w:hAnsi="Arial"/>
                <w:sz w:val="24"/>
                <w:szCs w:val="24"/>
              </w:rPr>
              <w:t xml:space="preserve"/>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норм, предусмотренных законодательством в отношении «публичных должностных лиц» (ПДЛ), в соответствии с международными правовыми инструментариями в сфере противодействия коррупции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соответствующие НПА, с учетом введения понятия  ПДЛ  и определить координирующий орган и механизмы межведомственного взаимодействия в отношении ПДЛ</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Июль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ГСФР,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рисков в отношении ПДЛ, связанных с влиянием на принятие решений/публикации выявленных коррупционных рисков от вмешательства или неправомерных решений ПДЛ</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ответственности должностных лиц за принятие неправомерных решений, в результате которых наносится ущерб экономике и национальным интересам КР</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Проведение исследований  нормативной правовой базы и сложившейся практики ее применения на предмет регрессного возмещения ущерба;</w:t>
            </w:r>
          </w:p>
          <w:p>
            <w:pPr>
              <w:jc w:val="left"/>
            </w:pPr>
            <w:r>
              <w:rPr>
                <w:rFonts w:ascii="Arial" w:cs="Arial" w:eastAsia="Arial" w:hAnsi="Arial"/>
                <w:sz w:val="24"/>
                <w:szCs w:val="24"/>
              </w:rPr>
              <w:t xml:space="preserve">2)</w:t>
            </w:r>
            <w:r>
              <w:rPr>
                <w:rFonts w:ascii="Arial" w:cs="Arial" w:eastAsia="Arial" w:hAnsi="Arial"/>
                <w:sz w:val="24"/>
                <w:szCs w:val="24"/>
              </w:rPr>
              <w:t xml:space="preserve">внесение изменений и дополнений в соответствующие НПА,  предусматривающие ответственность должностных лиц за принятие неправомерных решений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Декабрь</w:t>
            </w:r>
          </w:p>
          <w:p>
            <w:pPr>
              <w:jc w:val="center"/>
            </w:pPr>
            <w:r>
              <w:rPr>
                <w:rFonts w:ascii="Arial" w:cs="Arial" w:eastAsia="Arial" w:hAnsi="Arial"/>
                <w:sz w:val="24"/>
                <w:szCs w:val="24"/>
              </w:rPr>
              <w:t xml:space="preserve"> 2016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МЮ, ГКС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МЮ,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бюджетных издержек, регрессное возмещение ущерба от неправомерных действий должностных лиц /количество проведенных мероприятий, выявленные факты, меры реагирования и сумма возмещенного ущерба, сокращение  бюджетных расходов от неправомерных решений должностных лиц; снижение в % к предыдущему году</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положения об иммунитете должностных лиц, обеспечив, чтобы они не препятствовали эффективному расследованию и уголовному преследованию коррупционных преступлений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на общественное обсуждение вопроса об отмене неприкосновенности экс-президента; </w:t>
            </w:r>
          </w:p>
          <w:p>
            <w:pPr>
              <w:jc w:val="left"/>
            </w:pPr>
            <w:r>
              <w:rPr>
                <w:rFonts w:ascii="Arial" w:cs="Arial" w:eastAsia="Arial" w:hAnsi="Arial"/>
                <w:sz w:val="24"/>
                <w:szCs w:val="24"/>
              </w:rPr>
              <w:t xml:space="preserve">2) введение  ограниченного (функционального)  иммунитета для  всех  должностных   лиц, пользующихся  неприкосновенностью и пересмотреть исключения в случае   задержания в момент  совершения преступления;</w:t>
            </w:r>
          </w:p>
          <w:p>
            <w:pPr>
              <w:jc w:val="left"/>
            </w:pPr>
            <w:r>
              <w:rPr>
                <w:rFonts w:ascii="Arial" w:cs="Arial" w:eastAsia="Arial" w:hAnsi="Arial"/>
                <w:sz w:val="24"/>
                <w:szCs w:val="24"/>
              </w:rPr>
              <w:t xml:space="preserve">3) упорядочение процедур снятия     неприкосновенности с депутатов Жогорку Кенеша Кыргызской Республики, Генерального прокурора Кыргызской Республики и Акыйкатчы (Омбудсмена) Кыргызской Республики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 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государственные органы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Неотвратимость наказания за совершенные коррупционные преступления /разработанные и утвержденные НПА по правоприменению, введен ограниченный (функциональный) иммунитет  для должностных лиц, пользующихся неприкосновенностью, упорядочены процедуры снятия неприкосновенности с депутатов Жогорку Кенеша Кыргызской Республики, Генерального прокурора Кыргызской Республики и Акыйкатчы (Омбудсмена) Кыргызской Республики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Повышение эффективности правоохранительной деятельности в сфере противодействия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профессиональную неподкупность государственных служащих на основе  выявления и устранения уязвимости и рисков, побуждающих или способствующих совершению коррупционных правонарушений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w:t>
            </w:r>
            <w:r>
              <w:rPr>
                <w:rFonts w:ascii="Arial" w:cs="Arial" w:eastAsia="Arial" w:hAnsi="Arial"/>
                <w:sz w:val="24"/>
                <w:szCs w:val="24"/>
              </w:rPr>
              <w:t xml:space="preserve">Закона Кыргызской Республики «О тестировании профессиональной неподкупности государственных служащих» с определением принципов, средств, методов,  процедур и правовых последствий тестирования профессиональной неподкупности в государственных органах, подверженных рискам коррупции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внести в ЖК Кыргызской Республики </w:t>
            </w:r>
          </w:p>
          <w:p>
            <w:pPr>
              <w:jc w:val="center"/>
            </w:pPr>
            <w:r>
              <w:rPr>
                <w:rFonts w:ascii="Arial" w:cs="Arial" w:eastAsia="Arial" w:hAnsi="Arial"/>
                <w:sz w:val="24"/>
                <w:szCs w:val="24"/>
              </w:rPr>
              <w:t xml:space="preserve"> октябрь</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 МЮ, Генпрокуратура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профессиональной неподкупности, предупреждения и борьбы с коррупцией в государственных органах;</w:t>
            </w:r>
          </w:p>
          <w:p>
            <w:pPr>
              <w:jc w:val="left"/>
            </w:pPr>
            <w:r>
              <w:rPr>
                <w:rFonts w:ascii="Arial" w:cs="Arial" w:eastAsia="Arial" w:hAnsi="Arial"/>
                <w:sz w:val="24"/>
                <w:szCs w:val="24"/>
              </w:rPr>
              <w:t xml:space="preserve">выявление, оценка и устранение уязвимости и рисков, побуждающих или способствующих совершению актов коррупции, актов, смежных с коррупцией, или фактов коррупционного поведения/ разработка и принятие законопроекта, количество проведенных мероприятий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методологию сбора и обработки статистики преступлений, связанных с коррупцией, с обеспечением их опубликования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Формирование достоверной статистической информации о выявлении, расследовании и судебном рассмотрении коррупционных преступлений и объективной оценке состояния работы в этом направлении;</w:t>
            </w:r>
          </w:p>
          <w:p>
            <w:pPr>
              <w:jc w:val="left"/>
            </w:pPr>
            <w:r>
              <w:rPr>
                <w:rFonts w:ascii="Arial" w:cs="Arial" w:eastAsia="Arial" w:hAnsi="Arial"/>
                <w:sz w:val="24"/>
                <w:szCs w:val="24"/>
              </w:rPr>
              <w:t xml:space="preserve">2)</w:t>
            </w:r>
            <w:r>
              <w:rPr>
                <w:rFonts w:ascii="Arial" w:cs="Arial" w:eastAsia="Arial" w:hAnsi="Arial"/>
                <w:sz w:val="24"/>
                <w:szCs w:val="24"/>
              </w:rPr>
              <w:t xml:space="preserve">подготовка аналитических отчетов с представлением информации в Аппарат Правительства Кыргызской Республики для обобщения;</w:t>
            </w:r>
          </w:p>
          <w:p>
            <w:pPr>
              <w:jc w:val="left"/>
            </w:pPr>
            <w:r>
              <w:rPr>
                <w:rFonts w:ascii="Arial" w:cs="Arial" w:eastAsia="Arial" w:hAnsi="Arial"/>
                <w:sz w:val="24"/>
                <w:szCs w:val="24"/>
              </w:rPr>
              <w:t xml:space="preserve">3)</w:t>
            </w:r>
            <w:r>
              <w:rPr>
                <w:rFonts w:ascii="Arial" w:cs="Arial" w:eastAsia="Arial" w:hAnsi="Arial"/>
                <w:sz w:val="24"/>
                <w:szCs w:val="24"/>
              </w:rPr>
              <w:t xml:space="preserve">создание базы данных по коррупционным преступлениям;</w:t>
            </w:r>
          </w:p>
          <w:p>
            <w:pPr>
              <w:jc w:val="left"/>
            </w:pPr>
            <w:r>
              <w:rPr>
                <w:rFonts w:ascii="Arial" w:cs="Arial" w:eastAsia="Arial" w:hAnsi="Arial"/>
                <w:sz w:val="24"/>
                <w:szCs w:val="24"/>
              </w:rPr>
              <w:t xml:space="preserve">4)</w:t>
            </w:r>
            <w:r>
              <w:rPr>
                <w:rFonts w:ascii="Arial" w:cs="Arial" w:eastAsia="Arial" w:hAnsi="Arial"/>
                <w:sz w:val="24"/>
                <w:szCs w:val="24"/>
              </w:rPr>
              <w:t xml:space="preserve">предоставление доступа к базе данных на сайте Генпрокуратуры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правоохрани-тельные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утвержден единый перечень преступлений, связанных с коррупцией,/принята инструкция</w:t>
            </w:r>
          </w:p>
          <w:p>
            <w:pPr>
              <w:jc w:val="left"/>
            </w:pPr>
            <w:r>
              <w:rPr>
                <w:rFonts w:ascii="Arial" w:cs="Arial" w:eastAsia="Arial" w:hAnsi="Arial"/>
                <w:sz w:val="24"/>
                <w:szCs w:val="24"/>
              </w:rPr>
              <w:t xml:space="preserve">по сбору и обработке статистики по коррупционным преступлениям; обеспечена публикация статистических данных по коррупционным преступлениям, отчеты предоставлены в АП</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действенный механизм  системы защиты свидетелей, потерпевших, судебных заседателей и других участников уголовного процесса</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специализированных институций по обеспечению защиты свидетелей, потерпевших, судебных заседателей и других участников уголовного процесса в правоохранительных органах (в пределах бюджетного плана);</w:t>
            </w:r>
          </w:p>
        </w:tc>
        <w:tc>
          <w:tcPr>
            <w:tcW w:type="dxa" w:w="11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ежекварталь-ным обновлением сведений</w:t>
            </w:r>
          </w:p>
        </w:tc>
        <w:tc>
          <w:tcPr>
            <w:tcW w:type="dxa" w:w="13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Генпрокуратура (по согласованию), правоохрани-тельные органы</w:t>
            </w:r>
          </w:p>
          <w:p>
            <w:pPr>
              <w:jc w:val="left"/>
            </w:pPr>
            <w:r>
              <w:rPr>
                <w:rFonts w:ascii="Arial" w:cs="Arial" w:eastAsia="Arial" w:hAnsi="Arial"/>
                <w:sz w:val="24"/>
                <w:szCs w:val="24"/>
              </w:rPr>
              <w:t xml:space="preserve"/>
            </w:r>
          </w:p>
        </w:tc>
        <w:tc>
          <w:tcPr>
            <w:tcW w:type="dxa" w:w="2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специализированные подразделения по обеспечению защиты свидетелей, потерпевших, судебных заседателей и других участников уголовного процесса, разработана правоприменительная практика системы  защиты участников  уголовного процесса/ количество проведенных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системы защиты свидетелей, потерпевших, судебных заседателей и других участников уголовного процесса, приемлемой  в условиях Кыргызской Республики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эффективную систему защиты информаторов (служащих, сообщающих о фактах коррупции) от произвольного увольнения со службы и притеснений</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законопроекта о защите информаторов (служащих, сообщающих о фактах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определение уполномоченного государственного органа, ответственного за мониторинг, выявление, предупреждение и обеспечение защиты  информаторов (служащих, сообщающих о фактах коррупции)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 </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с ежекварталь-ным обновлением сведений</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ГКС (по согласованию), Генпрокуратура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защите информаторов и определен уполномоченный орган, ответственный за реализацию принятого Закона/ количество выявленных фактов увольнения со службы или иных притеснений информаторов (служащих, сообщающих о фактах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межведомственного взаимодействия в  предупреждении, выявлении, пресечении  коррупционных преступлений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Нормативное закрепление и  отработка системы межведомственного взаимодействия;</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совместных целенаправленных оперативно-розыскных мероприятий по пресечению незаконных действий лиц и организаций, причастных к коррупционной деятельности, со стороны правоохранительных органов, при наличии достоверной гласной, негласной оперативной информации</w:t>
            </w:r>
          </w:p>
          <w:p>
            <w:pPr>
              <w:jc w:val="left"/>
            </w:pPr>
            <w:r>
              <w:rPr>
                <w:rFonts w:ascii="Arial" w:cs="Arial" w:eastAsia="Arial" w:hAnsi="Arial"/>
                <w:sz w:val="24"/>
                <w:szCs w:val="24"/>
              </w:rPr>
              <w:t xml:space="preserve">3) Разработать и внедрить действенные механизмы мотивации сотрудников правоохранительных органов</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обновление информации (1 раз в полгода)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правоохрани-тельные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процесса проверки поступающей информации конкретным правоохранительным органом в разрезе функциональной ответственности /среднее время от начала расследования до передачи дела в суд или время, в течение которого 90 % таких дел передаются в суд; процент дел, возвращенных из суда на дополнительное расследование;  недостатки в расследованиях, другим образом выявленные в суде; процент оправдательных приговоров, принят НПА по мотивации сотрудников</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доступ</w:t>
            </w:r>
          </w:p>
          <w:p>
            <w:pPr>
              <w:jc w:val="left"/>
            </w:pPr>
            <w:r>
              <w:rPr>
                <w:rFonts w:ascii="Arial" w:cs="Arial" w:eastAsia="Arial" w:hAnsi="Arial"/>
                <w:sz w:val="24"/>
                <w:szCs w:val="24"/>
              </w:rPr>
              <w:t xml:space="preserve">сотрудников правоохранительных органов к банковской тайне, налоговой и таможенной </w:t>
            </w:r>
          </w:p>
          <w:p>
            <w:pPr>
              <w:jc w:val="left"/>
            </w:pPr>
            <w:r>
              <w:rPr>
                <w:rFonts w:ascii="Arial" w:cs="Arial" w:eastAsia="Arial" w:hAnsi="Arial"/>
                <w:sz w:val="24"/>
                <w:szCs w:val="24"/>
              </w:rPr>
              <w:t xml:space="preserve">информации до    возбуждения  уголовного  дела,    </w:t>
            </w:r>
          </w:p>
          <w:p>
            <w:pPr>
              <w:jc w:val="left"/>
            </w:pPr>
            <w:r>
              <w:rPr>
                <w:rFonts w:ascii="Arial" w:cs="Arial" w:eastAsia="Arial" w:hAnsi="Arial"/>
                <w:sz w:val="24"/>
                <w:szCs w:val="24"/>
              </w:rPr>
              <w:t xml:space="preserve">обеспечив при  этом гарантии надлежащей защиты персональных данных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банковской   тайне»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Нацбанк (по согласованию), ГНИ, ГТС, АП, МЮ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расследования коррупционных преступлений; отсутствие отсылочных и альтернативных норм, дающих возможность вариативности в принятии решений по коррупционным преступлениям/ приняты НПА или отработан механизм по обеспечению доступа сотрудников правоохранительных органов к банковской тайне, налоговой и таможенной  информации до  формального  возбуждения  уголовного  дела</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Присоединиться к антикоррупционным конвенциям Совета Европы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Ратификация антикоррупционных конвенций Совета Европы об уголовной и гражданской ответственности за коррупционные преступления (включение Кыргызстана в Группу государств против коррупции (ГРЕКО)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МИД, 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Ратифицированы антикоррупционные конвенции Совета Европы об уголовной и гражданской ответственности за коррупционные преступления (членство Кыргызстана в ГРЕКО)</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отдельных норм Конвенции ООН против коррупции, в части их криминализации в уголовном законодательстве</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соответствующие нормативные правовые акты, предусматривающие:</w:t>
            </w:r>
          </w:p>
          <w:p>
            <w:pPr>
              <w:jc w:val="left"/>
            </w:pPr>
            <w:r>
              <w:rPr>
                <w:rFonts w:ascii="Arial" w:cs="Arial" w:eastAsia="Arial" w:hAnsi="Arial"/>
                <w:sz w:val="24"/>
                <w:szCs w:val="24"/>
              </w:rPr>
              <w:t xml:space="preserve">- введение уголовной ответственности юридических лиц за коррупционные правонарушения;</w:t>
            </w:r>
          </w:p>
          <w:p>
            <w:pPr>
              <w:jc w:val="left"/>
            </w:pPr>
            <w:r>
              <w:rPr>
                <w:rFonts w:ascii="Arial" w:cs="Arial" w:eastAsia="Arial" w:hAnsi="Arial"/>
                <w:sz w:val="24"/>
                <w:szCs w:val="24"/>
              </w:rPr>
              <w:t xml:space="preserve">- введение уголовной ответственности за обещание и предложение, а также просьбу и принятие обещания/предложения (взятки или иных вознаграждений) неправомерного преимущества как оконченные составы преступлений в государственном и частном секторе;</w:t>
            </w:r>
          </w:p>
          <w:p>
            <w:pPr>
              <w:jc w:val="left"/>
            </w:pPr>
            <w:r>
              <w:rPr>
                <w:rFonts w:ascii="Arial" w:cs="Arial" w:eastAsia="Arial" w:hAnsi="Arial"/>
                <w:sz w:val="24"/>
                <w:szCs w:val="24"/>
              </w:rPr>
              <w:t xml:space="preserve">- введение в состав преступлений взяточничества в частном секторе, нематериальные выгоды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w:t>
            </w:r>
          </w:p>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 правовые акты приведены в соответствие с Конвенцией ООН против коррупции/определены подходы, предусмотрены обеспечительные меры, разработаны и направлены в Жогорку Кенеш Кыргызской Республики проекты законодательных актов</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Повышение эффективности судебной системы в сфере противодействия коррупции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гарантии независимости судебной власти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Введение ответственности должностных лиц судебной власти за несообщение о фактах вмешательства в деятельность судей;</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внедрения на практике системы автоматического распределения судебных дел, открытость информации о таком распределении и опубликование в интернете судебных решений;</w:t>
            </w:r>
          </w:p>
          <w:p>
            <w:pPr>
              <w:jc w:val="left"/>
            </w:pPr>
            <w:r>
              <w:rPr>
                <w:rFonts w:ascii="Arial" w:cs="Arial" w:eastAsia="Arial" w:hAnsi="Arial"/>
                <w:sz w:val="24"/>
                <w:szCs w:val="24"/>
              </w:rPr>
              <w:t xml:space="preserve">3)</w:t>
            </w:r>
            <w:r>
              <w:rPr>
                <w:rFonts w:ascii="Arial" w:cs="Arial" w:eastAsia="Arial" w:hAnsi="Arial"/>
                <w:sz w:val="24"/>
                <w:szCs w:val="24"/>
              </w:rPr>
              <w:t xml:space="preserve">повышение прозрачности рассмотрения дисциплинарных материалов на судей;</w:t>
            </w:r>
          </w:p>
          <w:p>
            <w:pPr>
              <w:jc w:val="left"/>
            </w:pPr>
            <w:r>
              <w:rPr>
                <w:rFonts w:ascii="Arial" w:cs="Arial" w:eastAsia="Arial" w:hAnsi="Arial"/>
                <w:sz w:val="24"/>
                <w:szCs w:val="24"/>
              </w:rPr>
              <w:t xml:space="preserve">4)</w:t>
            </w:r>
            <w:r>
              <w:rPr>
                <w:rFonts w:ascii="Arial" w:cs="Arial" w:eastAsia="Arial" w:hAnsi="Arial"/>
                <w:sz w:val="24"/>
                <w:szCs w:val="24"/>
              </w:rPr>
              <w:t xml:space="preserve">установка в служебных кабинетах судей и в залах судебных заседаний постоянного систем видеонаблюдения,  постоянной системы записи разговоров по служебному телефону судей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обновлением сведений по итогам каждого полугодия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(по согласованию), Совет судей  (по согласованию)</w:t>
            </w:r>
          </w:p>
          <w:p>
            <w:pPr>
              <w:jc w:val="left"/>
            </w:pPr>
            <w:r>
              <w:rPr>
                <w:rFonts w:ascii="Arial" w:cs="Arial" w:eastAsia="Arial" w:hAnsi="Arial"/>
                <w:sz w:val="24"/>
                <w:szCs w:val="24"/>
              </w:rPr>
              <w:t xml:space="preserve"/>
            </w:r>
          </w:p>
          <w:p>
            <w:pPr>
              <w:jc w:val="left"/>
            </w:pPr>
            <w:r>
              <w:rPr>
                <w:rFonts w:ascii="Arial" w:cs="Arial" w:eastAsia="Arial" w:hAnsi="Arial"/>
                <w:i/>
                <w:iCs/>
                <w:sz w:val="24"/>
                <w:szCs w:val="24"/>
              </w:rPr>
              <w:t xml:space="preserve">*Отчетность в порядке предоставления информации</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гарантии по обеспечению независимости судей, их несменяемости и увольнения/ приняты процедуры привлечения судей к дисциплинарной ответственности; инсталлирована программа автоматического распределения судебных дел; упорядочены процедуры пересмотра судебных решений в порядке надзора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Пред</w:t>
            </w:r>
            <w:r>
              <w:rPr>
                <w:rFonts w:ascii="Arial" w:cs="Arial" w:eastAsia="Arial" w:hAnsi="Arial"/>
                <w:b/>
                <w:bCs/>
                <w:sz w:val="24"/>
                <w:szCs w:val="24"/>
              </w:rPr>
              <w:t xml:space="preserve">отвращение </w:t>
            </w:r>
            <w:r>
              <w:rPr>
                <w:rFonts w:ascii="Arial" w:cs="Arial" w:eastAsia="Arial" w:hAnsi="Arial"/>
                <w:b/>
                <w:bCs/>
                <w:sz w:val="24"/>
                <w:szCs w:val="24"/>
              </w:rPr>
              <w:t xml:space="preserve">коррупции путем оценки и управления коррупционными рисками</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коррупционные риски в органах</w:t>
            </w:r>
            <w:r>
              <w:rPr>
                <w:rFonts w:ascii="Arial" w:cs="Arial" w:eastAsia="Arial" w:hAnsi="Arial"/>
                <w:sz w:val="24"/>
                <w:szCs w:val="24"/>
              </w:rPr>
              <w:t xml:space="preserve">государственной власти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ведомственных планов по снижению коррупционных зон и рисков;</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специализированных внутриведомственных систем мониторинга и оценки;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ведомственные планы, согласованные с ОС государственных органов /осуществляется контроль за их выполнением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выявление коррупционных зон и рисков в деятельности государственных органов:</w:t>
            </w:r>
          </w:p>
          <w:p>
            <w:pPr>
              <w:jc w:val="left"/>
            </w:pPr>
            <w:r>
              <w:rPr>
                <w:rFonts w:ascii="Arial" w:cs="Arial" w:eastAsia="Arial" w:hAnsi="Arial"/>
                <w:sz w:val="24"/>
                <w:szCs w:val="24"/>
              </w:rPr>
              <w:t xml:space="preserve">- пилотные проекты в Аппарат Правительства Кыргызской Республики и Фонде по управлению государственным имуществом при Правительстве Кыргызской Республики;</w:t>
            </w:r>
          </w:p>
          <w:p>
            <w:pPr>
              <w:jc w:val="left"/>
            </w:pPr>
            <w:r>
              <w:rPr>
                <w:rFonts w:ascii="Arial" w:cs="Arial" w:eastAsia="Arial" w:hAnsi="Arial"/>
                <w:sz w:val="24"/>
                <w:szCs w:val="24"/>
              </w:rPr>
              <w:t xml:space="preserve">- остальные государственные органы  и ОМСУ;</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коррупционных зон и рисков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создание базы данных зон повышенного коррупционного риска и коррупционных практик</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w:t>
            </w:r>
            <w:r>
              <w:rPr>
                <w:rFonts w:ascii="Arial" w:cs="Arial" w:eastAsia="Arial" w:hAnsi="Arial"/>
                <w:b/>
                <w:bCs/>
                <w:sz w:val="24"/>
                <w:szCs w:val="24"/>
              </w:rPr>
              <w:t xml:space="preserve"> Повышение качества проведения антикоррупционной экспертизы НПА (проектов НПА)</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обязательность проведения антикоррупционной   экспертизы НПА (проектов НПА) с отражением обоснованности,  объективности и проверяемости их  результатов</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проведения антикоррупционной экспертизы проектов НПА и обеспечение публикования выводов экспертизы; ввести антикоррупционную инвентаризацию действующих правовых актов, в первую очередь в наиболее подверженных коррупции сферах регулирования, с обязательным учетом и рассмотрением секторальных коррупционных рисков; повышение компетентности лиц, проводящих антикоррупционную экспертизу НПА (проектов НПА); обеспечение сотрудничества государственных органов с  ИГО при проведении  антикоррупционной  экспертизы  НПА (система общественной антикоррупционной экспертизы)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ОМСУ (по согласованию), НКО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коррупциогенных факторов в проектах НПА и действующих законодательных актах с устранением</w:t>
            </w:r>
          </w:p>
          <w:p>
            <w:pPr>
              <w:jc w:val="left"/>
            </w:pPr>
            <w:r>
              <w:rPr>
                <w:rFonts w:ascii="Arial" w:cs="Arial" w:eastAsia="Arial" w:hAnsi="Arial"/>
                <w:sz w:val="24"/>
                <w:szCs w:val="24"/>
              </w:rPr>
              <w:t xml:space="preserve">необоснованно широких пределов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и тем самым создающие условия для проявления коррупции/ количество НПА; публикация выводов экспертизы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административную и регулятивную нагрузку государства на предпринимательскую деятельность на основе применения "принципа гильотины"</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автоматизированного систематического анализа НПА, оказывающих влияние на предпринимательскую деятельность и устранение регулятивных барьеров, необоснованных и неприемлемых для рыночной экономики (с обязательным проведением антикоррупционной экспертизы)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МЮ, государственные органы, проект по регуляторной реформе ОБСЕ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стабильного законодательства, способствующего развитию бизнес-среды  и улучшению инвестиционного климата, а также снижение вмешательства государства в регулирование предпринимательской деятельности/количество НПА</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8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r>
              <w:rPr>
                <w:rFonts w:ascii="Arial" w:cs="Arial" w:eastAsia="Arial" w:hAnsi="Arial"/>
                <w:b/>
                <w:bCs/>
                <w:sz w:val="24"/>
                <w:szCs w:val="24"/>
              </w:rPr>
              <w:t xml:space="preserve">Оценка, предотвращение и управление конфликтом интересов</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правовые и институциональные основы оценки и урегулирования конфликта интересов на государственной и муниципальной службе</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проекта Закона Кыргызской Республики «О конфликте интересов» с определением комплекса факторов, влияющих на успешность управления конфликтом интересов на государственной и муниципальной службе;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Октябрь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конфликте интересов»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определение ключевой структуры по формированию и реализации политики и процедур в  области конфликта интересов;</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ГКС(по согласованию),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НПА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обеспечение четких и реалистичных описаний обстоятельств и отношений, которые могут приводить к ситуациям конфликта интересов;</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Октябрь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государственные органы, ОМСУ (по согласованию), предприятия с государственной долей участия</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w:t>
            </w:r>
            <w:r>
              <w:rPr>
                <w:rFonts w:ascii="Arial" w:cs="Arial" w:eastAsia="Arial" w:hAnsi="Arial"/>
                <w:sz w:val="24"/>
                <w:szCs w:val="24"/>
              </w:rPr>
              <w:t xml:space="preserve">азработан перечень типичных ситуаций, приводящих к конфликту интересов /количество выявленных фактов конфликта интересов и принятые по ним меры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 в</w:t>
            </w:r>
            <w:r>
              <w:rPr>
                <w:rFonts w:ascii="Arial" w:cs="Arial" w:eastAsia="Arial" w:hAnsi="Arial"/>
                <w:sz w:val="24"/>
                <w:szCs w:val="24"/>
              </w:rPr>
              <w:t xml:space="preserve">озложить функции по обеспечению декларирования публичных и частных интересов сотрудников органов государственной власти на статс-секретарей или руководителей аппаратов государственных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АП</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и дополнения во Временное положение о порядке проведения мониторинга соблюдения законодательства в сфере государственной службы в государственных органах, предусматривающие  мониторинг состояния декларирования </w:t>
            </w:r>
            <w:r>
              <w:rPr>
                <w:rFonts w:ascii="Arial" w:cs="Arial" w:eastAsia="Arial" w:hAnsi="Arial"/>
                <w:sz w:val="24"/>
                <w:szCs w:val="24"/>
              </w:rPr>
              <w:t xml:space="preserve">публичных и частных интересов государственными служащими</w:t>
            </w:r>
            <w:r>
              <w:rPr>
                <w:rFonts w:ascii="Arial" w:cs="Arial" w:eastAsia="Arial" w:hAnsi="Arial"/>
                <w:sz w:val="24"/>
                <w:szCs w:val="24"/>
              </w:rPr>
              <w:t xml:space="preserve">/осуществляется мониторинг    </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w:t>
            </w:r>
            <w:r>
              <w:rPr>
                <w:rFonts w:ascii="Arial" w:cs="Arial" w:eastAsia="Arial" w:hAnsi="Arial"/>
                <w:b/>
                <w:bCs/>
                <w:sz w:val="24"/>
                <w:szCs w:val="24"/>
              </w:rPr>
              <w:t xml:space="preserve">Усиление взаимодействия государственных органов </w:t>
            </w:r>
          </w:p>
          <w:p>
            <w:pPr>
              <w:jc w:val="center"/>
            </w:pPr>
            <w:r>
              <w:rPr>
                <w:rFonts w:ascii="Arial" w:cs="Arial" w:eastAsia="Arial" w:hAnsi="Arial"/>
                <w:b/>
                <w:bCs/>
                <w:sz w:val="24"/>
                <w:szCs w:val="24"/>
              </w:rPr>
              <w:t xml:space="preserve">с гражданским обществом и повышение его информированности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механизмы по активизации деятельности общественности, направленной на решительные действия по борьбе с коррупцией, нарушениями прав и свобод граждан Кыргызской Республики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Распространение практики создания антикоррупционного форума на региональном уровне;</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в регионах встреч с активистами местных НПО, СМИ, депутатами местных кенешей и работниками ОМСУ для изучения проблем борьбы с коррупцией на местах;</w:t>
            </w:r>
          </w:p>
          <w:p>
            <w:pPr>
              <w:jc w:val="left"/>
            </w:pPr>
            <w:r>
              <w:rPr>
                <w:rFonts w:ascii="Arial" w:cs="Arial" w:eastAsia="Arial" w:hAnsi="Arial"/>
                <w:sz w:val="24"/>
                <w:szCs w:val="24"/>
              </w:rPr>
              <w:t xml:space="preserve">3)</w:t>
            </w:r>
            <w:r>
              <w:rPr>
                <w:rFonts w:ascii="Arial" w:cs="Arial" w:eastAsia="Arial" w:hAnsi="Arial"/>
                <w:sz w:val="24"/>
                <w:szCs w:val="24"/>
              </w:rPr>
              <w:t xml:space="preserve">активизация участия граждан на местах по обсуждению хода реализации антикоррупционной Программы Правительства Кыргызской Республики  путем проведения общественных слушаний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форумы в регионах, постоянно действующая диалоговая площадка с участием руководителей государственных органов, ОМСУ, представителей гражданского сектора и независимых экспертов, активизация граждан на местах по обсуждению антикоррупционных мер/количество проведенных мероприятий</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соответствующие условия и возможности реализации</w:t>
            </w:r>
          </w:p>
          <w:p>
            <w:pPr>
              <w:jc w:val="left"/>
            </w:pPr>
            <w:r>
              <w:rPr>
                <w:rFonts w:ascii="Arial" w:cs="Arial" w:eastAsia="Arial" w:hAnsi="Arial"/>
                <w:sz w:val="24"/>
                <w:szCs w:val="24"/>
              </w:rPr>
              <w:t xml:space="preserve">гражданских инициатив, направленных на реализацию антикоррупционной</w:t>
            </w:r>
          </w:p>
          <w:p>
            <w:pPr>
              <w:jc w:val="left"/>
            </w:pPr>
            <w:r>
              <w:rPr>
                <w:rFonts w:ascii="Arial" w:cs="Arial" w:eastAsia="Arial" w:hAnsi="Arial"/>
                <w:sz w:val="24"/>
                <w:szCs w:val="24"/>
              </w:rPr>
              <w:t xml:space="preserve">политики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Заключение меморандумов по взаимодействию государственного органа и ИГО в сфере предупреждения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создание площадок для участия граждан в обсуждении реализации антикоррупционной политики;</w:t>
            </w:r>
          </w:p>
          <w:p>
            <w:pPr>
              <w:jc w:val="left"/>
            </w:pPr>
            <w:r>
              <w:rPr>
                <w:rFonts w:ascii="Arial" w:cs="Arial" w:eastAsia="Arial" w:hAnsi="Arial"/>
                <w:sz w:val="24"/>
                <w:szCs w:val="24"/>
              </w:rPr>
              <w:t xml:space="preserve">3)</w:t>
            </w:r>
            <w:r>
              <w:rPr>
                <w:rFonts w:ascii="Arial" w:cs="Arial" w:eastAsia="Arial" w:hAnsi="Arial"/>
                <w:sz w:val="24"/>
                <w:szCs w:val="24"/>
              </w:rPr>
              <w:t xml:space="preserve"> проведение анализа основных тенденций развития взаимодействия государственных органов и гражданского общества в сфере противодействия коррупции на современном этапе;</w:t>
            </w:r>
          </w:p>
          <w:p>
            <w:pPr>
              <w:jc w:val="left"/>
            </w:pPr>
            <w:r>
              <w:rPr>
                <w:rFonts w:ascii="Arial" w:cs="Arial" w:eastAsia="Arial" w:hAnsi="Arial"/>
                <w:sz w:val="24"/>
                <w:szCs w:val="24"/>
              </w:rPr>
              <w:t xml:space="preserve">4)</w:t>
            </w:r>
            <w:r>
              <w:rPr>
                <w:rFonts w:ascii="Arial" w:cs="Arial" w:eastAsia="Arial" w:hAnsi="Arial"/>
                <w:sz w:val="24"/>
                <w:szCs w:val="24"/>
              </w:rPr>
              <w:t xml:space="preserve">внедрение образовательно- просветительских программ для ИГО</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и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ведомственные  меморандумы о взаимодействии с институтами гражданского общества</w:t>
            </w:r>
            <w:r>
              <w:rPr>
                <w:rFonts w:ascii="Arial" w:cs="Arial" w:eastAsia="Arial" w:hAnsi="Arial"/>
                <w:sz w:val="24"/>
                <w:szCs w:val="24"/>
              </w:rPr>
              <w:t xml:space="preserve">,</w:t>
            </w:r>
            <w:r>
              <w:rPr>
                <w:rFonts w:ascii="Arial" w:cs="Arial" w:eastAsia="Arial" w:hAnsi="Arial"/>
                <w:sz w:val="24"/>
                <w:szCs w:val="24"/>
              </w:rPr>
              <w:t xml:space="preserve"> налажена обратная связь и обеспечено активное участие гражданского общества в разработке антикоррупционных мер и политик /формы и достижения</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 укрепить роль общественных советов (ОС) государственных органов в сфере противодействия коррупции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Обучение членов ОС государственных органов правовым и институциональных механизмам предупреждения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прозрачности деятельности государственных органов;</w:t>
            </w:r>
          </w:p>
          <w:p>
            <w:pPr>
              <w:jc w:val="left"/>
            </w:pPr>
            <w:r>
              <w:rPr>
                <w:rFonts w:ascii="Arial" w:cs="Arial" w:eastAsia="Arial" w:hAnsi="Arial"/>
                <w:sz w:val="24"/>
                <w:szCs w:val="24"/>
              </w:rPr>
              <w:t xml:space="preserve">3)</w:t>
            </w:r>
            <w:r>
              <w:rPr>
                <w:rFonts w:ascii="Arial" w:cs="Arial" w:eastAsia="Arial" w:hAnsi="Arial"/>
                <w:sz w:val="24"/>
                <w:szCs w:val="24"/>
              </w:rPr>
              <w:t xml:space="preserve">разработка совместных коммуникационных планов взаимодействия;</w:t>
            </w:r>
          </w:p>
          <w:p>
            <w:pPr>
              <w:jc w:val="left"/>
            </w:pPr>
            <w:r>
              <w:rPr>
                <w:rFonts w:ascii="Arial" w:cs="Arial" w:eastAsia="Arial" w:hAnsi="Arial"/>
                <w:sz w:val="24"/>
                <w:szCs w:val="24"/>
              </w:rPr>
              <w:t xml:space="preserve">4)</w:t>
            </w:r>
            <w:r>
              <w:rPr>
                <w:rFonts w:ascii="Arial" w:cs="Arial" w:eastAsia="Arial" w:hAnsi="Arial"/>
                <w:sz w:val="24"/>
                <w:szCs w:val="24"/>
              </w:rPr>
              <w:t xml:space="preserve">обеспечение общественного контроля за деятельностью госорганов в сфере противодействия коррупции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2015-2017</w:t>
            </w:r>
          </w:p>
          <w:p>
            <w:pPr>
              <w:jc w:val="center"/>
            </w:pPr>
            <w:r>
              <w:rPr>
                <w:rFonts w:ascii="Arial" w:cs="Arial" w:eastAsia="Arial" w:hAnsi="Arial"/>
                <w:sz w:val="24"/>
                <w:szCs w:val="24"/>
              </w:rPr>
              <w:t xml:space="preserve">годы</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и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обучающие семинары и тренинги, внедрены механизмы подотчетности госорганов и взаимодействия государственных органов и гражданского общества в сфере противодействия коррупции, утвержден согласованный коммуникационный план, создан действенный общественный контроль за деятельностью госорганов в сфере противодействия коррупции </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VIII.</w:t>
            </w:r>
            <w:r>
              <w:rPr>
                <w:rFonts w:ascii="Arial" w:cs="Arial" w:eastAsia="Arial" w:hAnsi="Arial"/>
                <w:b/>
                <w:bCs/>
                <w:sz w:val="24"/>
                <w:szCs w:val="24"/>
              </w:rPr>
              <w:t xml:space="preserve">Снижение коррупции в сфере государственного регулирования предпринимательской деятельности </w:t>
            </w:r>
          </w:p>
          <w:p>
            <w:pPr>
              <w:jc w:val="center"/>
            </w:pPr>
            <w:r>
              <w:rPr>
                <w:rFonts w:ascii="Arial" w:cs="Arial" w:eastAsia="Arial" w:hAnsi="Arial"/>
                <w:b/>
                <w:bCs/>
                <w:sz w:val="24"/>
                <w:szCs w:val="24"/>
              </w:rPr>
              <w:t xml:space="preserve">и предоставления государственных услуг</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диалог государственных органов с бизнес-сообществом по повышению их информированности о рисках коррупции и методов противодействия коррупции для частного сектора</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Использование существующих или создание новых площадок для проведения эффективного диалога государственных органов с бизнес-сообществом по повышению его информированности о рисках коррупции;</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процедур обратной связи с бизнес-сообществом, обеспечивающих его участие и возможности представлять предложения во время подготовки проектов НПА, затрагивающих интересы частного сектора;</w:t>
            </w:r>
          </w:p>
          <w:p>
            <w:pPr>
              <w:jc w:val="left"/>
            </w:pPr>
            <w:r>
              <w:rPr>
                <w:rFonts w:ascii="Arial" w:cs="Arial" w:eastAsia="Arial" w:hAnsi="Arial"/>
                <w:sz w:val="24"/>
                <w:szCs w:val="24"/>
              </w:rPr>
              <w:t xml:space="preserve">3)</w:t>
            </w:r>
            <w:r>
              <w:rPr>
                <w:rFonts w:ascii="Arial" w:cs="Arial" w:eastAsia="Arial" w:hAnsi="Arial"/>
                <w:sz w:val="24"/>
                <w:szCs w:val="24"/>
              </w:rPr>
              <w:t xml:space="preserve">оперативное рассмотрение обращений представителей бизнеса по конкретным случаям коррупционного давления и рейдерства (количество рассмотренных обращений и принятые меры)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 АП, государственные органы, ОМСУ (по согласованию), НПО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активное взаимодействие госорганов и бизнес-сообщества, подготовлены и реализованы предложения по улучшению законодательства и правоприменительной практики  в части защиты  прав частного сектора. Широкое освещение в СМИ мероприятий, проведенных с участием предпринимателей/описание мероприятий проведенных с участием представителей бизнес-сообщества в противодействии коррупции</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23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бизнес-сообществам  и общественным  организациям при внедрении этических стандартов и добросовестного управления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Содействие бизнес-сообществу в разработке этических стандартов и добросовестного управления;</w:t>
            </w:r>
          </w:p>
          <w:p>
            <w:pPr>
              <w:jc w:val="left"/>
            </w:pPr>
            <w:r>
              <w:rPr>
                <w:rFonts w:ascii="Arial" w:cs="Arial" w:eastAsia="Arial" w:hAnsi="Arial"/>
                <w:sz w:val="24"/>
                <w:szCs w:val="24"/>
              </w:rPr>
              <w:t xml:space="preserve">2)</w:t>
            </w:r>
            <w:r>
              <w:rPr>
                <w:rFonts w:ascii="Arial" w:cs="Arial" w:eastAsia="Arial" w:hAnsi="Arial"/>
                <w:sz w:val="24"/>
                <w:szCs w:val="24"/>
              </w:rPr>
              <w:t xml:space="preserve">проведение обучения применению корпоративных правил соблюдения добросовестности в бизнесе;</w:t>
            </w:r>
          </w:p>
          <w:p>
            <w:pPr>
              <w:jc w:val="left"/>
            </w:pPr>
            <w:r>
              <w:rPr>
                <w:rFonts w:ascii="Arial" w:cs="Arial" w:eastAsia="Arial" w:hAnsi="Arial"/>
                <w:sz w:val="24"/>
                <w:szCs w:val="24"/>
              </w:rPr>
              <w:t xml:space="preserve">3)</w:t>
            </w:r>
            <w:r>
              <w:rPr>
                <w:rFonts w:ascii="Arial" w:cs="Arial" w:eastAsia="Arial" w:hAnsi="Arial"/>
                <w:sz w:val="24"/>
                <w:szCs w:val="24"/>
              </w:rPr>
              <w:t xml:space="preserve">продвижение корпоративных правил (compliance) с надлежащим учетом передовой международной практики и стандартов, в частности Приложения 2 к Рекомендации Совета ОЭСР от 26.11.2009 года</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ТПП (по согласованию), бизнес-ассоциации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корпоративных этических стандартов/количество и тематика проведенных обучающих семинаров/ внедрение правил и систем комплайенс (compliance)</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возможности  формирования массива финансовых показателей субъектов экономической деятельности в целях противодействия коррупционным правонарушениям</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Расширение сферы и совершенствование механизма обмена информацией на уровне баз данных государственных органов;</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и реализация дополнительных возможностей ИСНАК по использованию аналитических данных ГНС и третьих сторон, в том числе путем сопоставления данных;</w:t>
            </w:r>
          </w:p>
          <w:p>
            <w:pPr>
              <w:jc w:val="left"/>
            </w:pPr>
            <w:r>
              <w:rPr>
                <w:rFonts w:ascii="Arial" w:cs="Arial" w:eastAsia="Arial" w:hAnsi="Arial"/>
                <w:sz w:val="24"/>
                <w:szCs w:val="24"/>
              </w:rPr>
              <w:t xml:space="preserve">3)</w:t>
            </w:r>
            <w:r>
              <w:rPr>
                <w:rFonts w:ascii="Arial" w:cs="Arial" w:eastAsia="Arial" w:hAnsi="Arial"/>
                <w:sz w:val="24"/>
                <w:szCs w:val="24"/>
              </w:rPr>
              <w:t xml:space="preserve">создание аналитического подразделения, использующего современные методики аналитической работы</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СФ, ГРС, АП, МВД, ГСФР, НСК, государственные органы и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информационный банк, реализован комплекс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 организована работа по взаимодействию госорганов/результаты проведенных мероприятий</w:t>
            </w:r>
          </w:p>
          <w:p>
            <w:pPr>
              <w:jc w:val="left"/>
            </w:pPr>
            <w:r>
              <w:rPr>
                <w:rFonts w:ascii="Arial" w:cs="Arial" w:eastAsia="Arial" w:hAnsi="Arial"/>
                <w:sz w:val="24"/>
                <w:szCs w:val="24"/>
              </w:rPr>
              <w:t xml:space="preserve"/>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механизмы и процедуры применения санкций  к организациям различных форм собственности, участвующим в коррупционной деятельности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проектов НПА, предусматривающих санкции за коррупционную деятельность, в том числе запрет на получение  кредитов, отзыв лицензий, введение моратория на заключение контрактов по государственным поставкам;</w:t>
            </w:r>
          </w:p>
          <w:p>
            <w:pPr>
              <w:jc w:val="left"/>
            </w:pPr>
            <w:r>
              <w:rPr>
                <w:rFonts w:ascii="Arial" w:cs="Arial" w:eastAsia="Arial" w:hAnsi="Arial"/>
                <w:sz w:val="24"/>
                <w:szCs w:val="24"/>
              </w:rPr>
              <w:t xml:space="preserve">2)</w:t>
            </w:r>
            <w:r>
              <w:rPr>
                <w:rFonts w:ascii="Arial" w:cs="Arial" w:eastAsia="Arial" w:hAnsi="Arial"/>
                <w:sz w:val="24"/>
                <w:szCs w:val="24"/>
              </w:rPr>
              <w:t xml:space="preserve">составление и сопровождение «черного списка» организаций различных форм собственности, участвующих в коррупционной деятельности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АП, ГНС, ГТС, МЮ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коррупционных схем в сфере предпринимательства/ количество выявленных нарушений с описанием принятых санкций/наличие перечня организаций участвующих в коррупционной деятельности</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прозрачность в предоставлении государственных  услуг</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Внедрение процедур и стандартов предоставления отдельных   государственных услуг через интернет;</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доступа к данным государственных органов через интернет; </w:t>
            </w:r>
          </w:p>
          <w:p>
            <w:pPr>
              <w:jc w:val="left"/>
            </w:pPr>
            <w:r>
              <w:rPr>
                <w:rFonts w:ascii="Arial" w:cs="Arial" w:eastAsia="Arial" w:hAnsi="Arial"/>
                <w:sz w:val="24"/>
                <w:szCs w:val="24"/>
              </w:rPr>
              <w:t xml:space="preserve">3)</w:t>
            </w:r>
            <w:r>
              <w:rPr>
                <w:rFonts w:ascii="Arial" w:cs="Arial" w:eastAsia="Arial" w:hAnsi="Arial"/>
                <w:sz w:val="24"/>
                <w:szCs w:val="24"/>
              </w:rPr>
              <w:t xml:space="preserve">внедрение системы электронного документооборота в целях эффективного взаимодействия государственных органов, ОМСУ и общества;</w:t>
            </w:r>
          </w:p>
          <w:p>
            <w:pPr>
              <w:jc w:val="left"/>
            </w:pPr>
            <w:r>
              <w:rPr>
                <w:rFonts w:ascii="Arial" w:cs="Arial" w:eastAsia="Arial" w:hAnsi="Arial"/>
                <w:sz w:val="24"/>
                <w:szCs w:val="24"/>
              </w:rPr>
              <w:t xml:space="preserve">4)</w:t>
            </w:r>
            <w:r>
              <w:rPr>
                <w:rFonts w:ascii="Arial" w:cs="Arial" w:eastAsia="Arial" w:hAnsi="Arial"/>
                <w:sz w:val="24"/>
                <w:szCs w:val="24"/>
              </w:rPr>
              <w:t xml:space="preserve">публикация информации о стандартах государственных услуг, стоимости за обучение, о государственных и муниципальных платных услугах и фиксированных тарифах на них;</w:t>
            </w:r>
          </w:p>
          <w:p>
            <w:pPr>
              <w:jc w:val="left"/>
            </w:pPr>
            <w:r>
              <w:rPr>
                <w:rFonts w:ascii="Arial" w:cs="Arial" w:eastAsia="Arial" w:hAnsi="Arial"/>
                <w:sz w:val="24"/>
                <w:szCs w:val="24"/>
              </w:rPr>
              <w:t xml:space="preserve">5)</w:t>
            </w:r>
            <w:r>
              <w:rPr>
                <w:rFonts w:ascii="Arial" w:cs="Arial" w:eastAsia="Arial" w:hAnsi="Arial"/>
                <w:sz w:val="24"/>
                <w:szCs w:val="24"/>
              </w:rPr>
              <w:t xml:space="preserve">размещение перечней платных услуг в общедоступных местах;</w:t>
            </w:r>
          </w:p>
          <w:p>
            <w:pPr>
              <w:jc w:val="left"/>
            </w:pPr>
            <w:r>
              <w:rPr>
                <w:rFonts w:ascii="Arial" w:cs="Arial" w:eastAsia="Arial" w:hAnsi="Arial"/>
                <w:sz w:val="24"/>
                <w:szCs w:val="24"/>
              </w:rPr>
              <w:t xml:space="preserve">6)</w:t>
            </w:r>
            <w:r>
              <w:rPr>
                <w:rFonts w:ascii="Arial" w:cs="Arial" w:eastAsia="Arial" w:hAnsi="Arial"/>
                <w:sz w:val="24"/>
                <w:szCs w:val="24"/>
              </w:rPr>
              <w:t xml:space="preserve">внедрение механизмов ограничения личных контактов должностных лиц и клиентов (в том числе на основе принципов «единого окна»), а также сокращение установленных форм отчетности и санкций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Декабрь</w:t>
            </w:r>
          </w:p>
          <w:p>
            <w:pPr>
              <w:jc w:val="center"/>
            </w:pPr>
            <w:r>
              <w:rPr>
                <w:rFonts w:ascii="Arial" w:cs="Arial" w:eastAsia="Arial" w:hAnsi="Arial"/>
                <w:sz w:val="24"/>
                <w:szCs w:val="24"/>
              </w:rPr>
              <w:t xml:space="preserve">2016 года -</w:t>
            </w:r>
          </w:p>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доступность услуг госорганов и ОМСУ для населения, частного сектора и НПО средствами ИКТ; экономия бюджетных средств/количество и виды сокращенных или автоматизированных государственных услуг /публикация перечня платных государственных услуг на местах их предоставления/разработаны процедуры обеспечения онлайновых услуг и повсеместно внедрены принципы единого окна</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IX.</w:t>
            </w:r>
            <w:r>
              <w:rPr>
                <w:rFonts w:ascii="Arial" w:cs="Arial" w:eastAsia="Arial" w:hAnsi="Arial"/>
                <w:b/>
                <w:bCs/>
                <w:sz w:val="24"/>
                <w:szCs w:val="24"/>
              </w:rPr>
              <w:t xml:space="preserve">Антикоррупционное образование, просвещение и пропаганда</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информационно-методическую базу по профилактике и предупреждению  коррупции </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w:t>
            </w:r>
            <w:r>
              <w:rPr>
                <w:rFonts w:ascii="Arial" w:cs="Arial" w:eastAsia="Arial" w:hAnsi="Arial"/>
                <w:sz w:val="24"/>
                <w:szCs w:val="24"/>
              </w:rPr>
              <w:t xml:space="preserve">учебно-методической </w:t>
            </w:r>
            <w:r>
              <w:rPr>
                <w:rFonts w:ascii="Arial" w:cs="Arial" w:eastAsia="Arial" w:hAnsi="Arial"/>
                <w:sz w:val="24"/>
                <w:szCs w:val="24"/>
              </w:rPr>
              <w:t xml:space="preserve">литературы и пособий по </w:t>
            </w:r>
            <w:r>
              <w:rPr>
                <w:rFonts w:ascii="Arial" w:cs="Arial" w:eastAsia="Arial" w:hAnsi="Arial"/>
                <w:sz w:val="24"/>
                <w:szCs w:val="24"/>
              </w:rPr>
              <w:t xml:space="preserve">антикоррупционному образованию, просвещению и </w:t>
            </w:r>
            <w:r>
              <w:rPr>
                <w:rFonts w:ascii="Arial" w:cs="Arial" w:eastAsia="Arial" w:hAnsi="Arial"/>
                <w:sz w:val="24"/>
                <w:szCs w:val="24"/>
              </w:rPr>
              <w:t xml:space="preserve">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 2015 года </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МКТ, АГУП (по согласованию)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учебно- методическая литература и пособия по антикоррупционному </w:t>
            </w:r>
            <w:r>
              <w:rPr>
                <w:rFonts w:ascii="Arial" w:cs="Arial" w:eastAsia="Arial" w:hAnsi="Arial"/>
                <w:sz w:val="24"/>
                <w:szCs w:val="24"/>
              </w:rPr>
              <w:t xml:space="preserve">образованию, просвещению и </w:t>
            </w:r>
            <w:r>
              <w:rPr>
                <w:rFonts w:ascii="Arial" w:cs="Arial" w:eastAsia="Arial" w:hAnsi="Arial"/>
                <w:sz w:val="24"/>
                <w:szCs w:val="24"/>
              </w:rPr>
              <w:t xml:space="preserve">пропаганде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издание учебно-методической литературы и пособий по антикоррупционной тематике;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АПТО, образовательные учреждения </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изданной </w:t>
            </w:r>
            <w:r>
              <w:rPr>
                <w:rFonts w:ascii="Arial" w:cs="Arial" w:eastAsia="Arial" w:hAnsi="Arial"/>
                <w:sz w:val="24"/>
                <w:szCs w:val="24"/>
              </w:rPr>
              <w:t xml:space="preserve">учебно-методической литературы и пособий</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r>
              <w:rPr>
                <w:rFonts w:ascii="Arial" w:cs="Arial" w:eastAsia="Arial" w:hAnsi="Arial"/>
                <w:sz w:val="24"/>
                <w:szCs w:val="24"/>
              </w:rPr>
              <w:t xml:space="preserve">создание электронной базы </w:t>
            </w:r>
            <w:r>
              <w:rPr>
                <w:rFonts w:ascii="Arial" w:cs="Arial" w:eastAsia="Arial" w:hAnsi="Arial"/>
                <w:sz w:val="24"/>
                <w:szCs w:val="24"/>
              </w:rPr>
              <w:t xml:space="preserve">учебно-методической литературы</w:t>
            </w:r>
            <w:r>
              <w:rPr>
                <w:rFonts w:ascii="Arial" w:cs="Arial" w:eastAsia="Arial" w:hAnsi="Arial"/>
                <w:sz w:val="24"/>
                <w:szCs w:val="24"/>
              </w:rPr>
              <w:t xml:space="preserve"> и пособий по </w:t>
            </w:r>
            <w:r>
              <w:rPr>
                <w:rFonts w:ascii="Arial" w:cs="Arial" w:eastAsia="Arial" w:hAnsi="Arial"/>
                <w:sz w:val="24"/>
                <w:szCs w:val="24"/>
              </w:rPr>
              <w:t xml:space="preserve">антикоррупционной </w:t>
            </w:r>
            <w:r>
              <w:rPr>
                <w:rFonts w:ascii="Arial" w:cs="Arial" w:eastAsia="Arial" w:hAnsi="Arial"/>
                <w:sz w:val="24"/>
                <w:szCs w:val="24"/>
              </w:rPr>
              <w:t xml:space="preserve">тематике;</w:t>
            </w:r>
          </w:p>
          <w:p>
            <w:pPr>
              <w:jc w:val="both"/>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АГУП (по согласованию), АП, МОН</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единая база методических материалов по антикоррупционному образованию, просвещению, и пропаганде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повышение квалификации работников образования по продвижению антикоррупционного  образования, антикоррупционного просвещения, антикоррупционной 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обучающих семинаров, курсов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информационная поддержка работы по антикоррупционному  образованию, просвещению и пропаганде;</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ОТРК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населения о проводимой работе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разработка и утверждение программ  антикоррупционного просвещения и   пропаганды</w:t>
            </w:r>
          </w:p>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 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АП</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целевая программа антикоррупционной пропаганды для различных групп</w:t>
            </w:r>
          </w:p>
        </w:tc>
      </w:tr>
      <w:tr>
        <w:tc>
          <w:tcPr>
            <w:tcW w:type="dxa" w:w="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6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антикоррупционное обучение, просвещение и пропаганду</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Принятие соответствующих НПА по внедрению антикоррупционных курсов в учреждениях дошкольного, среднего, среднего профессионального и высшего образования (элективные и факультативные курсы, модули в рамках предметов, дисциплин правовой направленности),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Август</w:t>
            </w:r>
          </w:p>
          <w:p>
            <w:pPr>
              <w:jc w:val="center"/>
            </w:pPr>
            <w:r>
              <w:rPr>
                <w:rFonts w:ascii="Arial" w:cs="Arial" w:eastAsia="Arial" w:hAnsi="Arial"/>
                <w:sz w:val="24"/>
                <w:szCs w:val="24"/>
              </w:rPr>
              <w:t xml:space="preserve">2016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АПТО, образовательные учреждения </w:t>
            </w:r>
          </w:p>
        </w:tc>
        <w:tc>
          <w:tcPr>
            <w:tcW w:type="dxa" w:w="2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нетерпимости к коррупционным проявлениям у сотрудников и учащихся  учреждений среднего, высшего и среднего профессионального образования, снижение уровня коррупции в образовательной сфере/количество коррупционных правонарушений в % к предыдущему году. Представление отчетов о выполненных мероприятиях. Регулярно проводятся круглые столы, конференции, лекции, семинары, брифинги на антикоррупционную тематику/ количество, региональная охваченность, тематика/выпуск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реализация образовательно-просветительских программ в учреждениях дошкольного, среднего, среднего профессионального и высшего образования (элективные и факультативные курсы, модули в рамках предметов, дисциплин правовой направленности),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Март</w:t>
            </w:r>
          </w:p>
          <w:p>
            <w:pPr>
              <w:jc w:val="center"/>
            </w:pPr>
            <w:r>
              <w:rPr>
                <w:rFonts w:ascii="Arial" w:cs="Arial" w:eastAsia="Arial" w:hAnsi="Arial"/>
                <w:sz w:val="24"/>
                <w:szCs w:val="24"/>
              </w:rPr>
              <w:t xml:space="preserve">2017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организация публичных выступлений, лекций, обсуждения,   направленные на формирование антикоррупционного мировоззрения;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МКТ, МО, ИГО (по согласованию), государственные органы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проведение регулярных отчетов перед населением руководителей государственных органов и ОМСУ о принимаемых мерах по противодействию коррупции;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населения о проводимой работе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r>
              <w:rPr>
                <w:rFonts w:ascii="Arial" w:cs="Arial" w:eastAsia="Arial" w:hAnsi="Arial"/>
                <w:sz w:val="24"/>
                <w:szCs w:val="24"/>
              </w:rPr>
              <w:t xml:space="preserve">разработка программ курсов повышения квалификации государственных и муниципальных служащих по антикоррупционной политике;</w:t>
            </w:r>
          </w:p>
          <w:p>
            <w:pPr>
              <w:jc w:val="both"/>
            </w:pPr>
            <w:r>
              <w:rPr>
                <w:rFonts w:ascii="Arial" w:cs="Arial" w:eastAsia="Arial" w:hAnsi="Arial"/>
                <w:sz w:val="24"/>
                <w:szCs w:val="24"/>
              </w:rPr>
              <w:t xml:space="preserve">6)</w:t>
            </w:r>
            <w:r>
              <w:rPr>
                <w:rFonts w:ascii="Arial" w:cs="Arial" w:eastAsia="Arial" w:hAnsi="Arial"/>
                <w:sz w:val="24"/>
                <w:szCs w:val="24"/>
              </w:rPr>
              <w:t xml:space="preserve">организация проведения курсов  повышения квалификации государственных и муниципальных служащих по разработанной программе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АГУП (по согласованию),</w:t>
            </w:r>
          </w:p>
          <w:p>
            <w:pPr>
              <w:jc w:val="left"/>
            </w:pPr>
            <w:r>
              <w:rPr>
                <w:rFonts w:ascii="Arial" w:cs="Arial" w:eastAsia="Arial" w:hAnsi="Arial"/>
                <w:sz w:val="24"/>
                <w:szCs w:val="24"/>
              </w:rPr>
              <w:t xml:space="preserve">ГКС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государственных и муниципальных служащих, прошедших курсы повышения по основам антикоррупционной политики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w:t>
            </w:r>
            <w:r>
              <w:rPr>
                <w:rFonts w:ascii="Arial" w:cs="Arial" w:eastAsia="Arial" w:hAnsi="Arial"/>
                <w:b/>
                <w:bCs/>
                <w:sz w:val="24"/>
                <w:szCs w:val="24"/>
              </w:rPr>
              <w:t xml:space="preserve">Утверждение высоких этических норм, обеспечение добросовестности и снижение</w:t>
            </w:r>
            <w:r>
              <w:rPr>
                <w:rFonts w:ascii="Arial" w:cs="Arial" w:eastAsia="Arial" w:hAnsi="Arial"/>
                <w:b/>
                <w:bCs/>
                <w:sz w:val="24"/>
                <w:szCs w:val="24"/>
              </w:rPr>
              <w:t xml:space="preserve"> уровня коррупции </w:t>
            </w:r>
          </w:p>
          <w:p>
            <w:pPr>
              <w:jc w:val="center"/>
            </w:pPr>
            <w:r>
              <w:rPr>
                <w:rFonts w:ascii="Arial" w:cs="Arial" w:eastAsia="Arial" w:hAnsi="Arial"/>
                <w:b/>
                <w:bCs/>
                <w:sz w:val="24"/>
                <w:szCs w:val="24"/>
              </w:rPr>
              <w:t xml:space="preserve">на государственной и муниципальной службе</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антикоррупционные механизмы в кадровой</w:t>
            </w:r>
          </w:p>
          <w:p>
            <w:pPr>
              <w:jc w:val="left"/>
            </w:pPr>
            <w:r>
              <w:rPr>
                <w:rFonts w:ascii="Arial" w:cs="Arial" w:eastAsia="Arial" w:hAnsi="Arial"/>
                <w:sz w:val="24"/>
                <w:szCs w:val="24"/>
              </w:rPr>
              <w:t xml:space="preserve">политике</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кадровых ротаций в целях предупреждения возникновения коррупционных связей;</w:t>
            </w:r>
          </w:p>
          <w:p>
            <w:pPr>
              <w:jc w:val="left"/>
            </w:pPr>
            <w:r>
              <w:rPr>
                <w:rFonts w:ascii="Arial" w:cs="Arial" w:eastAsia="Arial" w:hAnsi="Arial"/>
                <w:sz w:val="24"/>
                <w:szCs w:val="24"/>
              </w:rPr>
              <w:t xml:space="preserve">2) изучение и анализ участков работы конкретных государственных служащих, где существует высокая вероятность возникновения коррупционных правонарушений;</w:t>
            </w:r>
          </w:p>
          <w:p>
            <w:pPr>
              <w:jc w:val="left"/>
            </w:pPr>
            <w:r>
              <w:rPr>
                <w:rFonts w:ascii="Arial" w:cs="Arial" w:eastAsia="Arial" w:hAnsi="Arial"/>
                <w:sz w:val="24"/>
                <w:szCs w:val="24"/>
              </w:rPr>
              <w:t xml:space="preserve">3) анализ нареканий и жалоб граждан в отношении государственных служащих; предотвращать и устранять нарушения правил служебного поведения;</w:t>
            </w:r>
          </w:p>
          <w:p>
            <w:pPr>
              <w:jc w:val="left"/>
            </w:pPr>
            <w:r>
              <w:rPr>
                <w:rFonts w:ascii="Arial" w:cs="Arial" w:eastAsia="Arial" w:hAnsi="Arial"/>
                <w:sz w:val="24"/>
                <w:szCs w:val="24"/>
              </w:rPr>
              <w:t xml:space="preserve">4) внедрение программ и кодекса этических стандартов и принципов добросовестности;</w:t>
            </w:r>
          </w:p>
          <w:p>
            <w:pPr>
              <w:jc w:val="left"/>
            </w:pPr>
            <w:r>
              <w:rPr>
                <w:rFonts w:ascii="Arial" w:cs="Arial" w:eastAsia="Arial" w:hAnsi="Arial"/>
                <w:sz w:val="24"/>
                <w:szCs w:val="24"/>
              </w:rPr>
              <w:t xml:space="preserve">5) мониторинг выявления и урегулирование конфликта интересов на государственной и муниципальной службе;</w:t>
            </w:r>
          </w:p>
          <w:p>
            <w:pPr>
              <w:jc w:val="left"/>
            </w:pPr>
            <w:r>
              <w:rPr>
                <w:rFonts w:ascii="Arial" w:cs="Arial" w:eastAsia="Arial" w:hAnsi="Arial"/>
                <w:sz w:val="24"/>
                <w:szCs w:val="24"/>
              </w:rPr>
              <w:t xml:space="preserve">6) внести изменения и дополнения в постановление Правительства Кыргызской Республики «О вопросах декларирования, публикации и анализа сведений о доходах, имуществе и обязательствах государственного служащего, а также его близких родственников» от 25 декабря 2012 года № 855, предусматривающие осуществление государственным органом полного анализа и мониторинга деклараций государственных и муниципальных служащих, занимающих административные должности;</w:t>
            </w:r>
          </w:p>
          <w:p>
            <w:pPr>
              <w:jc w:val="left"/>
            </w:pPr>
            <w:r>
              <w:rPr>
                <w:rFonts w:ascii="Arial" w:cs="Arial" w:eastAsia="Arial" w:hAnsi="Arial"/>
                <w:sz w:val="24"/>
                <w:szCs w:val="24"/>
              </w:rPr>
              <w:t xml:space="preserve">7) разработка и внедрение антикоррупционных норм и требований в целях совершенствования государственной и муниципальной службы </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 ГКС (по согласованию),</w:t>
            </w:r>
          </w:p>
          <w:p>
            <w:pPr>
              <w:jc w:val="left"/>
            </w:pPr>
            <w:r>
              <w:rPr>
                <w:rFonts w:ascii="Arial" w:cs="Arial" w:eastAsia="Arial" w:hAnsi="Arial"/>
                <w:sz w:val="24"/>
                <w:szCs w:val="24"/>
              </w:rPr>
              <w:t xml:space="preserve">службы УЧР государственных органов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ротации/ утвержден Кодекс этики/ количество опубликованных результатов проведенного анализа на сайте ГКС/</w:t>
            </w:r>
          </w:p>
          <w:p>
            <w:pPr>
              <w:jc w:val="left"/>
            </w:pPr>
            <w:r>
              <w:rPr>
                <w:rFonts w:ascii="Arial" w:cs="Arial" w:eastAsia="Arial" w:hAnsi="Arial"/>
                <w:sz w:val="24"/>
                <w:szCs w:val="24"/>
              </w:rPr>
              <w:t xml:space="preserve">количество внедренных антикоррупционных норм и требований</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Ограничить право поступления на государственную службу для лиц, совершивших коррупционные правонарушения</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законы Кыргызской Республики «О государственной службе» и «О противодействии коррупции», предусматривающие лишение права занимать государственные и муниципальные должности лицам, совершившим коррупционные правонарушения</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Июнь</w:t>
            </w:r>
          </w:p>
          <w:p>
            <w:pPr>
              <w:jc w:val="center"/>
            </w:pPr>
            <w:r>
              <w:rPr>
                <w:rFonts w:ascii="Arial" w:cs="Arial" w:eastAsia="Arial" w:hAnsi="Arial"/>
                <w:sz w:val="24"/>
                <w:szCs w:val="24"/>
              </w:rPr>
              <w:t xml:space="preserve">2015 года,</w:t>
            </w:r>
          </w:p>
          <w:p>
            <w:pPr>
              <w:jc w:val="center"/>
            </w:pPr>
            <w:r>
              <w:rPr>
                <w:rFonts w:ascii="Arial" w:cs="Arial" w:eastAsia="Arial" w:hAnsi="Arial"/>
                <w:sz w:val="24"/>
                <w:szCs w:val="24"/>
              </w:rPr>
              <w:t xml:space="preserve">с обновлением сведений по итогам каждого полугодия</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ГКС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проекты НПА/ стигматизация и лишение права занимать государственные и муниципальные должности на срок не менее чем на 10 лет лицам совершивших должностные (коррупционные) преступления</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системы декларирования имущества и доходов государственных и муниципальных служащих путем контроля расходов</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предусматривающие введение обязательного  декларирования расходов и регламентирующие порядок проверки таких деклараций</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ГКС (по согласованию), государственные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контроль расходов государственных и муниципальных служащих, депутатов Жогорку Кенеша Кыргызской Республики и местного кенеша/введены действенные санкции за неподачу декларации об имуществе и доходах, а также за предоставление заведомо ложных или неполных сведений/количество обнародованных фактов и принятые меры</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профессиональный уровень за счет усовершенствования системы отбора кадров на высшие государственные должности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специальных процедур отбора и оценки знаний кандидатов, включая их способности и компетенции;</w:t>
            </w:r>
          </w:p>
          <w:p>
            <w:pPr>
              <w:jc w:val="left"/>
            </w:pPr>
            <w:r>
              <w:rPr>
                <w:rFonts w:ascii="Arial" w:cs="Arial" w:eastAsia="Arial" w:hAnsi="Arial"/>
                <w:sz w:val="24"/>
                <w:szCs w:val="24"/>
              </w:rPr>
              <w:t xml:space="preserve">2)</w:t>
            </w:r>
            <w:r>
              <w:rPr>
                <w:rFonts w:ascii="Arial" w:cs="Arial" w:eastAsia="Arial" w:hAnsi="Arial"/>
                <w:sz w:val="24"/>
                <w:szCs w:val="24"/>
              </w:rPr>
              <w:t xml:space="preserve">создание центра оценки и развития при ГКС</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Декабрь</w:t>
            </w:r>
          </w:p>
          <w:p>
            <w:pPr>
              <w:jc w:val="center"/>
            </w:pPr>
            <w:r>
              <w:rPr>
                <w:rFonts w:ascii="Arial" w:cs="Arial" w:eastAsia="Arial" w:hAnsi="Arial"/>
                <w:sz w:val="24"/>
                <w:szCs w:val="24"/>
              </w:rPr>
              <w:t xml:space="preserve">2015 года</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государственные органы, ОМСУ (по согласованию), ОС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знаний кандидатов осуществляется с учетом способностей и компетенции/создан центр оценки и развития при ГКС</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четкие процедуры приема, рассмотрения и принятия решений по жалобам и заявлениям граждан, связанным с коррупционными правонарушениями</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Инвентаризация и обновление ведомственных административных регламентов по осуществлению приема граждан; своевременному рассмотрению в полном объеме устных и письменных обращений граждан;</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эффективных механизмов поощрения граждан за предоставление достоверной информации о коррупционных проявлениях и других правонарушениях, с обеспечением необходимого уровня конфиденциальности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последующим информиро-ванием о прогрессе</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 государственные органы, ОМСУ (по согласованию), ОС (по согласованию)</w:t>
            </w:r>
          </w:p>
          <w:p>
            <w:pPr>
              <w:jc w:val="left"/>
            </w:pPr>
            <w:r>
              <w:rPr>
                <w:rFonts w:ascii="Arial" w:cs="Arial" w:eastAsia="Arial" w:hAnsi="Arial"/>
                <w:sz w:val="24"/>
                <w:szCs w:val="24"/>
              </w:rPr>
              <w:t xml:space="preserve">Генпрокуратура (по согласованию), правоохранительные и контролирующие органы</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соблюдение ведомственных административных регламентов; уверенность  граждан в компетентном и объективном рассмотрении их обращений; понятные и прозрачные правила их рассмотрения; повышение авторитета государственных органов Кыргызской Республики; участие граждан в предотвращении коррупционных проявлений/количество и результативность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XI.</w:t>
            </w:r>
            <w:r>
              <w:rPr>
                <w:rFonts w:ascii="Arial" w:cs="Arial" w:eastAsia="Arial" w:hAnsi="Arial"/>
                <w:b/>
                <w:bCs/>
                <w:sz w:val="24"/>
                <w:szCs w:val="24"/>
              </w:rPr>
              <w:t xml:space="preserve">Снижение коррупционных проявлений при осуществлении государственных закупок и эффективный внутренний аудит</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основной орган, отвечающий за государственные закупки, достаточными ресурсами, необходимыми для выполнения его функций, а также обеспечить выполнение существующих правил и требований, дополнив их эффективной системой внутреннего контроля в закупочных организациях</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Предоставление услуг по  непрерывному обучению должностных лиц закупочных организаций вопросам добропорядочности в сфере государственных закупок;</w:t>
            </w:r>
          </w:p>
          <w:p>
            <w:pPr>
              <w:jc w:val="left"/>
            </w:pPr>
            <w:r>
              <w:rPr>
                <w:rFonts w:ascii="Arial" w:cs="Arial" w:eastAsia="Arial" w:hAnsi="Arial"/>
                <w:sz w:val="24"/>
                <w:szCs w:val="24"/>
              </w:rPr>
              <w:t xml:space="preserve">2)</w:t>
            </w:r>
            <w:r>
              <w:rPr>
                <w:rFonts w:ascii="Arial" w:cs="Arial" w:eastAsia="Arial" w:hAnsi="Arial"/>
                <w:sz w:val="24"/>
                <w:szCs w:val="24"/>
              </w:rPr>
              <w:t xml:space="preserve">обеспечение публичного доступа к информации по тендерной документации, протоколов вскрытия и процедур,  а также о произведенных закупках методом из одного источника, с определением перечня услуг оказываемых на платной основе;</w:t>
            </w:r>
          </w:p>
          <w:p>
            <w:pPr>
              <w:jc w:val="left"/>
            </w:pPr>
            <w:r>
              <w:rPr>
                <w:rFonts w:ascii="Arial" w:cs="Arial" w:eastAsia="Arial" w:hAnsi="Arial"/>
                <w:sz w:val="24"/>
                <w:szCs w:val="24"/>
              </w:rPr>
              <w:t xml:space="preserve">3)</w:t>
            </w:r>
            <w:r>
              <w:rPr>
                <w:rFonts w:ascii="Arial" w:cs="Arial" w:eastAsia="Arial" w:hAnsi="Arial"/>
                <w:sz w:val="24"/>
                <w:szCs w:val="24"/>
              </w:rPr>
              <w:t xml:space="preserve">обеспечение баланса между принципом конфиденциальности и потребностью обеспечить публичный доступ к информации о закупках, в частности обеспечить предоставление по запросу любого лица тендерной документации, протоколов о процедурах закупок и основной информации о закупках из одного источника;</w:t>
            </w:r>
          </w:p>
          <w:p>
            <w:pPr>
              <w:jc w:val="left"/>
            </w:pPr>
            <w:r>
              <w:rPr>
                <w:rFonts w:ascii="Arial" w:cs="Arial" w:eastAsia="Arial" w:hAnsi="Arial"/>
                <w:sz w:val="24"/>
                <w:szCs w:val="24"/>
              </w:rPr>
              <w:t xml:space="preserve">4)</w:t>
            </w:r>
            <w:r>
              <w:rPr>
                <w:rFonts w:ascii="Arial" w:cs="Arial" w:eastAsia="Arial" w:hAnsi="Arial"/>
                <w:sz w:val="24"/>
                <w:szCs w:val="24"/>
              </w:rPr>
              <w:t xml:space="preserve">изучение и внедрение лучших практик рассмотрения жалоб по вопросам государственных закупок, с привлечением квалифицированных экспертов в каждой отрасли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ежекварталь-ным обновлением сведений о достигнутых результатах</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государственные органы, ОМСУ (по согласованию), ОС (по согласованию), ГААР</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непрерывное обучение по вопросам добропорядочности в сфере государственных закупок; система закупок основывается на прозрачности, конкуренции и объективных критериях принятия решений; создана эффективная система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меры регулирования, в надлежащих случаях, вопросов, касающихся персонала, который несет ответственность за закупки /количество выявленных фактов и принятые меры по их устранению</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внутреннего аудита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переподготовки специалистов по внутреннему аудиту по основным принципам внутреннего аудита, Стандартам внутреннего аудита Кыргызской Республики, применению руководства по внутреннему аудиту, аудиту государственных закупок финансового управления активами, расходования средств, бюджетному учету и т.д.</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2015 года,  с ежекварталь-ным обновлением сведений о достигнутых результатах</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государственные органы, ОМСУ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внутреннего аудита в государственном секторе и ОМСУ, Доля государственных органов, в которых созданы службы внутреннего аудита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XII.</w:t>
            </w:r>
            <w:r>
              <w:rPr>
                <w:rFonts w:ascii="Arial" w:cs="Arial" w:eastAsia="Arial" w:hAnsi="Arial"/>
                <w:b/>
                <w:bCs/>
                <w:sz w:val="24"/>
                <w:szCs w:val="24"/>
              </w:rPr>
              <w:t xml:space="preserve">Мониторинг и оценка реализации антикоррупционных мер </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процедуры, обеспечивающие вовлечение широкой общественности в разработку и мониторинг реализации антикоррупционных мер путем расширения постоянных форм сотрудничества</w:t>
            </w:r>
          </w:p>
          <w:p>
            <w:pPr>
              <w:jc w:val="left"/>
            </w:pPr>
            <w:r>
              <w:rPr>
                <w:rFonts w:ascii="Arial" w:cs="Arial" w:eastAsia="Arial" w:hAnsi="Arial"/>
                <w:sz w:val="24"/>
                <w:szCs w:val="24"/>
              </w:rPr>
              <w:t xml:space="preserve"/>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Разработка и внедрение постоянных форм сотрудничества (Антикоррупционный форум, координационный совет при Генпрокуратуре, общественные советы при государственных органах и др.) между гражданским обществом и государственными органами;</w:t>
            </w:r>
          </w:p>
          <w:p>
            <w:pPr>
              <w:jc w:val="left"/>
            </w:pPr>
            <w:r>
              <w:rPr>
                <w:rFonts w:ascii="Arial" w:cs="Arial" w:eastAsia="Arial" w:hAnsi="Arial"/>
                <w:sz w:val="24"/>
                <w:szCs w:val="24"/>
              </w:rPr>
              <w:t xml:space="preserve">2)</w:t>
            </w:r>
            <w:r>
              <w:rPr>
                <w:rFonts w:ascii="Arial" w:cs="Arial" w:eastAsia="Arial" w:hAnsi="Arial"/>
                <w:sz w:val="24"/>
                <w:szCs w:val="24"/>
              </w:rPr>
              <w:t xml:space="preserve">внедрение практики проведения общественных консультаций и слушаний, публикации законопроектов с предоставлением возможности подачи комментариев в режиме онлайн</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АП,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Вовлеченность широкой общественности в разработку, реализацию и мониторинг антикоррупционных мер (тематика, формы и достижения); наличие согласованных коммуникационных планов, обратная связь</w:t>
            </w:r>
          </w:p>
        </w:tc>
      </w:tr>
      <w:tr>
        <w:tc>
          <w:tcPr>
            <w:tcW w:type="dxa" w:w="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w:t>
            </w:r>
          </w:p>
          <w:p>
            <w:pPr>
              <w:jc w:val="left"/>
            </w:pPr>
            <w:r>
              <w:rPr>
                <w:rFonts w:ascii="Arial" w:cs="Arial" w:eastAsia="Arial" w:hAnsi="Arial"/>
                <w:sz w:val="24"/>
                <w:szCs w:val="24"/>
              </w:rPr>
              <w:t xml:space="preserve">регулярного мониторинга и оценки реализации Государственной стратегии антикоррупционной политики с привлечением институтов гражданского общества и донорских организаций   </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Внедрение практики осуществления  регулярного мониторинга реализации антикоррупционных мер на государственном и ведомственном уровне;</w:t>
            </w:r>
          </w:p>
          <w:p>
            <w:pPr>
              <w:jc w:val="left"/>
            </w:pPr>
            <w:r>
              <w:rPr>
                <w:rFonts w:ascii="Arial" w:cs="Arial" w:eastAsia="Arial" w:hAnsi="Arial"/>
                <w:sz w:val="24"/>
                <w:szCs w:val="24"/>
              </w:rPr>
              <w:t xml:space="preserve">2)</w:t>
            </w:r>
            <w:r>
              <w:rPr>
                <w:rFonts w:ascii="Arial" w:cs="Arial" w:eastAsia="Arial" w:hAnsi="Arial"/>
                <w:sz w:val="24"/>
                <w:szCs w:val="24"/>
              </w:rPr>
              <w:t xml:space="preserve">разработка механизмов мониторинга и оценки реализации государственными органами антикоррупционной политики (планов) представителями институтов гражданского общества;</w:t>
            </w:r>
          </w:p>
          <w:p>
            <w:pPr>
              <w:jc w:val="left"/>
            </w:pPr>
            <w:r>
              <w:rPr>
                <w:rFonts w:ascii="Arial" w:cs="Arial" w:eastAsia="Arial" w:hAnsi="Arial"/>
                <w:sz w:val="24"/>
                <w:szCs w:val="24"/>
              </w:rPr>
              <w:t xml:space="preserve">3)</w:t>
            </w:r>
            <w:r>
              <w:rPr>
                <w:rFonts w:ascii="Arial" w:cs="Arial" w:eastAsia="Arial" w:hAnsi="Arial"/>
                <w:sz w:val="24"/>
                <w:szCs w:val="24"/>
              </w:rPr>
              <w:t xml:space="preserve">формирование критериев и показателей эффективности реализации мер антикоррупционного мониторинга;</w:t>
            </w:r>
          </w:p>
          <w:p>
            <w:pPr>
              <w:jc w:val="left"/>
            </w:pPr>
            <w:r>
              <w:rPr>
                <w:rFonts w:ascii="Arial" w:cs="Arial" w:eastAsia="Arial" w:hAnsi="Arial"/>
                <w:sz w:val="24"/>
                <w:szCs w:val="24"/>
              </w:rPr>
              <w:t xml:space="preserve">4)</w:t>
            </w:r>
            <w:r>
              <w:rPr>
                <w:rFonts w:ascii="Arial" w:cs="Arial" w:eastAsia="Arial" w:hAnsi="Arial"/>
                <w:sz w:val="24"/>
                <w:szCs w:val="24"/>
              </w:rPr>
              <w:t xml:space="preserve">внедрение механизмов и критериев, направленных на оценку эффективности реализуемых мер и достижению поставленных индикаторов через систему верификации и валидации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календарными планами в течение</w:t>
            </w:r>
          </w:p>
          <w:p>
            <w:pPr>
              <w:jc w:val="center"/>
            </w:pPr>
            <w:r>
              <w:rPr>
                <w:rFonts w:ascii="Arial" w:cs="Arial" w:eastAsia="Arial" w:hAnsi="Arial"/>
                <w:sz w:val="24"/>
                <w:szCs w:val="24"/>
              </w:rPr>
              <w:t xml:space="preserve">2015-2017 годов</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 Генпрокуратура (по согласованию), государственные органы, ОМСУ (по согласованию), ОС (по согласованию), НПО (по согласованию)</w:t>
            </w:r>
          </w:p>
        </w:tc>
        <w:tc>
          <w:tcPr>
            <w:tcW w:type="dxa" w:w="2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широкое обнародование отчетов о реализации положений Государственной стратегии антикоррупционной политики в целом и планов действий по ее реализации в частности, включая альтернативные отчеты подготовленные со стороны ИГО, ОС, МО и гражданского и экспертного сообщества; функционирование национальной комплексной системы механизмов противодействия коррупции; наличие действенной системы оценки реализации госорганами антикоррупционных мер</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9"/>
        <w:gridCol w:w="8219"/>
      </w:tblGrid>
      <w:tr>
        <w:tc>
          <w:tcPr>
            <w:tcW w:type="dxa" w:w="19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w:t>
            </w:r>
          </w:p>
        </w:tc>
        <w:tc>
          <w:tcPr>
            <w:tcW w:type="dxa" w:w="8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Антикоррупционная служба Государственного комитета национальной безопасности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профессионально–техническому образованию при Министерстве труда, миграции и  молодежи Кыргызской Республики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АРВ</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регулятивного воздействия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Антикоррупционный деловой совет Кыргызской Республики (общественная организация)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АГУП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торговая организация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Генпрокуратура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стратегия антикоррупционной политики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стратегия антикоррупционной политики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термин применяется в случае, когда число заинтересованных исполнителей превышает 5 и более государственных органов</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ГРЕКО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государств по борьбе с коррупцией, созданная Советом Европы</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ГУБДД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безопасности дорожного движения Министерства внутренних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ЖК Кыргызской Республики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ИКТ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ИГО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Институты гражданского общества</w:t>
            </w:r>
          </w:p>
        </w:tc>
      </w:tr>
      <w:tr>
        <w:tc>
          <w:tcPr>
            <w:tcW w:type="dxa" w:w="195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ИСНАК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Интегрированная система налогового администрирования Кыргызстана</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Минздрав</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Минюст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организации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(Абзац 43 утратил силу в соответствии с </w:t>
            </w:r>
            <w:hyperlink w:history="1" r:id="rIdb6wf1vakssyognjqjgm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ноября 2016 года № 570)</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Нацбанк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советы при государственных органах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телерадиовещательная корпорация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ОЭСР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 и развития</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ПДЛ</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Публичное должностное лицо (ст.2 Конвенции ООН против коррупции)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ПКР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 Государственный комитет национальной безопасности Кыргызской Республики, Министерство внутренних дел Кыргызской Республики, Государственная служба по контролю наркотиков при Правительстве Кыргызской Республики, Государственная служба по борьбе с экономическими преступлениями при Правительстве Кыргызской Республики (финансовая полиция), Государственная служба исполнения наказаний при Правительстве Кыргызской Республики, Государственная таможенная служба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Счетная палата</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УИС</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Уголовно-исполнительная система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управления человеческими ресурсами (отдел кадров)</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FATF</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Межправительственная комиссия по борьбе с отмыванием ... капиталов (Financial Action Task Force on Money Laundering - FATF)</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ЦИК</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r>
      <w:tr>
        <w:tc>
          <w:tcPr>
            <w:tcW w:type="dxa" w:w="1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ЮНСИТРАЛ</w:t>
            </w:r>
          </w:p>
        </w:tc>
        <w:tc>
          <w:tcPr>
            <w:tcW w:type="dxa" w:w="8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орган системы Организации Объединенных Наций в области права международной торговли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zdx6xfcs8c7g653etqtk" Type="http://schemas.openxmlformats.org/officeDocument/2006/relationships/hyperlink" Target="http://kodeks.duckdns.org/document/157129" TargetMode="External"/><Relationship Id="rIdy198tqzfpnl_fjzzi3dup" Type="http://schemas.openxmlformats.org/officeDocument/2006/relationships/hyperlink" Target="http://kodeks.duckdns.org/document/97637" TargetMode="External"/><Relationship Id="rId8uktpveuvx4ere3l7lcol" Type="http://schemas.openxmlformats.org/officeDocument/2006/relationships/hyperlink" Target="http://kodeks.duckdns.org/document/98675" TargetMode="External"/><Relationship Id="rIdkaqrtuuifg0oxdyc67_fu" Type="http://schemas.openxmlformats.org/officeDocument/2006/relationships/hyperlink" Target="http://kodeks.duckdns.org/document/10025" TargetMode="External"/><Relationship Id="rIdkm-foaivaxqojj-tb2boh" Type="http://schemas.openxmlformats.org/officeDocument/2006/relationships/hyperlink" Target="http://kodeks.duckdns.org/document/61269" TargetMode="External"/><Relationship Id="rIdv-5z95h3kggbeqi6ttxmd" Type="http://schemas.openxmlformats.org/officeDocument/2006/relationships/hyperlink" Target="http://kodeks.duckdns.org/document/203685" TargetMode="External"/><Relationship Id="rIdq9oahkez7huzgwh8g2mwh" Type="http://schemas.openxmlformats.org/officeDocument/2006/relationships/hyperlink" Target="http://kodeks.duckdns.org/document/97423#p1" TargetMode="External"/><Relationship Id="rIdzductkk-loefmyd_-gzbe" Type="http://schemas.openxmlformats.org/officeDocument/2006/relationships/hyperlink" Target="http://kodeks.duckdns.org/document/98675" TargetMode="External"/><Relationship Id="rIdtclluqgdyol8462ff7ytt" Type="http://schemas.openxmlformats.org/officeDocument/2006/relationships/hyperlink" Target="http://kodeks.duckdns.org/document/98675" TargetMode="External"/><Relationship Id="rIdgnjybdadppemj4dvzuaga" Type="http://schemas.openxmlformats.org/officeDocument/2006/relationships/hyperlink" Target="http://kodeks.duckdns.org/document/98675" TargetMode="External"/><Relationship Id="rId75izocrws7zwvnm7nzazh" Type="http://schemas.openxmlformats.org/officeDocument/2006/relationships/hyperlink" Target="http://kodeks.duckdns.org/document/10025" TargetMode="External"/><Relationship Id="rIdggo5ovsd13d9d0rkfkmtg" Type="http://schemas.openxmlformats.org/officeDocument/2006/relationships/hyperlink" Target="http://kodeks.duckdns.org/document/93687" TargetMode="External"/><Relationship Id="rIdhcfao-tectquol6jqokpx" Type="http://schemas.openxmlformats.org/officeDocument/2006/relationships/hyperlink" Target="http://kodeks.duckdns.org/document/93686" TargetMode="External"/><Relationship Id="rIda5gble3c7e0b05zskvecf" Type="http://schemas.openxmlformats.org/officeDocument/2006/relationships/hyperlink" Target="http://kodeks.duckdns.org/document/93687#p1" TargetMode="External"/><Relationship Id="rIdm_tfojkvwcfthlltggf4i" Type="http://schemas.openxmlformats.org/officeDocument/2006/relationships/hyperlink" Target="http://kodeks.duckdns.org/document/94530" TargetMode="External"/><Relationship Id="rIdpqridxgbvcd3vbou2xyez" Type="http://schemas.openxmlformats.org/officeDocument/2006/relationships/hyperlink" Target="http://kodeks.duckdns.org/document/96288" TargetMode="External"/><Relationship Id="rId0jyh1hwjy-sbpxulep0tt" Type="http://schemas.openxmlformats.org/officeDocument/2006/relationships/hyperlink" Target="http://kodeks.duckdns.org/document/93687" TargetMode="External"/><Relationship Id="rIdfah-ovxaqvc9thvgefaxv" Type="http://schemas.openxmlformats.org/officeDocument/2006/relationships/hyperlink" Target="http://kodeks.duckdns.org/document/93686" TargetMode="External"/><Relationship Id="rIddemkuhrtjmchuuywrhhjs" Type="http://schemas.openxmlformats.org/officeDocument/2006/relationships/hyperlink" Target="http://kodeks.duckdns.org/document/93687#p1" TargetMode="External"/><Relationship Id="rIdtkbyo4kaita98lw0pp50o" Type="http://schemas.openxmlformats.org/officeDocument/2006/relationships/hyperlink" Target="http://kodeks.duckdns.org/document/97637" TargetMode="External"/><Relationship Id="rIduvjyw3b7dqjlky8hbvcyk" Type="http://schemas.openxmlformats.org/officeDocument/2006/relationships/hyperlink" Target="http://kodeks.duckdns.org/document/98675" TargetMode="External"/><Relationship Id="rIdb6wf1vakssyognjqjgmxr" Type="http://schemas.openxmlformats.org/officeDocument/2006/relationships/hyperlink" Target="http://kodeks.duckdns.org/document/98675"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2026-09-23T00:28:06.411Z</dcterms:created>
  <dcterms:modified xsi:type="dcterms:W3CDTF">2026-09-23T00:28:06.411Z</dcterms:modified>
</cp:coreProperties>
</file>

<file path=docProps/custom.xml><?xml version="1.0" encoding="utf-8"?>
<Properties xmlns="http://schemas.openxmlformats.org/officeDocument/2006/custom-properties" xmlns:vt="http://schemas.openxmlformats.org/officeDocument/2006/docPropsVTypes"/>
</file>