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xlwx_lnxb9acmp11urjnz">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22 апреля 2015 года № 235</w:t>
      </w:r>
    </w:p>
    <w:p>
      <w:pPr>
        <w:spacing w:after="120"/>
        <w:jc w:val="both"/>
      </w:pPr>
      <w:r>
        <w:rPr>
          <w:rFonts w:ascii="Arial" w:cs="Arial" w:eastAsia="Arial" w:hAnsi="Arial"/>
          <w:sz w:val="24"/>
          <w:szCs w:val="24"/>
        </w:rPr>
        <w:t xml:space="preserve">Об утверждении Программы Правительства Кыргызской Республики по внедрению международной системы классификации опасности и маркировки химических веществ в Кыргызской Республике и Плана мероприятий по ее реализации на 2015-2017 годы</w:t>
      </w:r>
    </w:p>
    <w:p>
      <w:pPr>
        <w:spacing w:after="120"/>
        <w:jc w:val="both"/>
      </w:pPr>
      <w:r>
        <w:rPr>
          <w:rFonts w:ascii="Arial" w:cs="Arial" w:eastAsia="Arial" w:hAnsi="Arial"/>
          <w:sz w:val="24"/>
          <w:szCs w:val="24"/>
        </w:rPr>
        <w:t xml:space="preserve">В целях реализации </w:t>
      </w:r>
      <w:hyperlink w:history="1" r:id="rIdthyy41dkxwrsmoabrbvfy">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по переходу Кыргызской Республики к устойчивому развитию на 2013-2017 годы, утвержденной </w:t>
      </w:r>
      <w:hyperlink w:history="1" r:id="rIdqurj3wph9b-5mcsonczm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18 декабря 2013 года № 3694-V, в соответствии со статьями 10 и 17 </w:t>
      </w:r>
      <w:hyperlink w:history="1" r:id="rIdjiqbdk5x16loldfzigqby">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w:t>
      </w:r>
      <w:hyperlink w:history="1" r:id="rId7tzfjvdjau1fkwwmq-9hu">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Правительства Кыргызской Республики по внедрению международной системы классификации опасности и маркировки химических веществ в Кыргызской Республике (далее - Программа) согласно приложению 1;</w:t>
      </w:r>
    </w:p>
    <w:p>
      <w:pPr>
        <w:spacing w:after="120"/>
        <w:jc w:val="both"/>
      </w:pPr>
      <w:r>
        <w:rPr>
          <w:rFonts w:ascii="Arial" w:cs="Arial" w:eastAsia="Arial" w:hAnsi="Arial"/>
          <w:sz w:val="24"/>
          <w:szCs w:val="24"/>
        </w:rPr>
        <w:t xml:space="preserve">- </w:t>
      </w:r>
      <w:hyperlink w:history="1" r:id="rId4g7amjvwhdboscmzxezsr">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мероприятий по реализации Программы на 2015-2017 годы (далее - План мероприятий) согласно приложению 2.</w:t>
      </w:r>
    </w:p>
    <w:p>
      <w:pPr>
        <w:spacing w:after="120"/>
        <w:jc w:val="both"/>
      </w:pPr>
      <w:r>
        <w:rPr>
          <w:rFonts w:ascii="Arial" w:cs="Arial" w:eastAsia="Arial" w:hAnsi="Arial"/>
          <w:sz w:val="24"/>
          <w:szCs w:val="24"/>
        </w:rPr>
        <w:t xml:space="preserve">2. Министерству сельского хозяйства и мелиорации Кыргызской Республики:</w:t>
      </w:r>
    </w:p>
    <w:p>
      <w:pPr>
        <w:spacing w:after="120"/>
        <w:jc w:val="both"/>
      </w:pPr>
      <w:r>
        <w:rPr>
          <w:rFonts w:ascii="Arial" w:cs="Arial" w:eastAsia="Arial" w:hAnsi="Arial"/>
          <w:sz w:val="24"/>
          <w:szCs w:val="24"/>
        </w:rPr>
        <w:t xml:space="preserve">- осуществлять общую координацию реализации Программы и Плана мероприятий;</w:t>
      </w:r>
    </w:p>
    <w:p>
      <w:pPr>
        <w:spacing w:after="120"/>
        <w:jc w:val="both"/>
      </w:pPr>
      <w:r>
        <w:rPr>
          <w:rFonts w:ascii="Arial" w:cs="Arial" w:eastAsia="Arial" w:hAnsi="Arial"/>
          <w:sz w:val="24"/>
          <w:szCs w:val="24"/>
        </w:rPr>
        <w:t xml:space="preserve">- ежегодно, до 25 января, представлять в Аппарат Правительства Кыргызской Республики обобщенную информацию о ходе выполнения Плана мероприятий.</w:t>
      </w:r>
    </w:p>
    <w:p>
      <w:pPr>
        <w:spacing w:after="120"/>
        <w:jc w:val="both"/>
      </w:pPr>
      <w:r>
        <w:rPr>
          <w:rFonts w:ascii="Arial" w:cs="Arial" w:eastAsia="Arial" w:hAnsi="Arial"/>
          <w:sz w:val="24"/>
          <w:szCs w:val="24"/>
        </w:rPr>
        <w:t xml:space="preserve">3. Министерствам, государственному комитету, административным ведомствам, членам Координационной комиссии по содействию безопасному управлению химическими веществами, в том числе содержащими полихлордифенилы, в Кыргызской Республике, образованной распоряжением Правительства Кыргызской Республики от 12 июля 2012 года № 335-р:</w:t>
      </w:r>
    </w:p>
    <w:p>
      <w:pPr>
        <w:spacing w:after="120"/>
        <w:jc w:val="both"/>
      </w:pPr>
      <w:r>
        <w:rPr>
          <w:rFonts w:ascii="Arial" w:cs="Arial" w:eastAsia="Arial" w:hAnsi="Arial"/>
          <w:sz w:val="24"/>
          <w:szCs w:val="24"/>
        </w:rPr>
        <w:t xml:space="preserve">- принять меры по реализации Программы;</w:t>
      </w:r>
    </w:p>
    <w:p>
      <w:pPr>
        <w:spacing w:after="120"/>
        <w:jc w:val="both"/>
      </w:pPr>
      <w:r>
        <w:rPr>
          <w:rFonts w:ascii="Arial" w:cs="Arial" w:eastAsia="Arial" w:hAnsi="Arial"/>
          <w:sz w:val="24"/>
          <w:szCs w:val="24"/>
        </w:rPr>
        <w:t xml:space="preserve">- не позднее 15 числа месяца, следующего за отчетным полугодием, представлять отчет о ходе выполнения Плана мероприятий в Министерство сельского хозяйства и мелиорации Кыргызской Республики;</w:t>
      </w:r>
    </w:p>
    <w:p>
      <w:pPr>
        <w:spacing w:after="120"/>
        <w:jc w:val="both"/>
      </w:pPr>
      <w:r>
        <w:rPr>
          <w:rFonts w:ascii="Arial" w:cs="Arial" w:eastAsia="Arial" w:hAnsi="Arial"/>
          <w:sz w:val="24"/>
          <w:szCs w:val="24"/>
        </w:rPr>
        <w:t xml:space="preserve">- обеспечить повышение информативности ведомственных веб-сайтов с целью предоставления населению полной информации о проводимой и планируемой работе по реализации Программы.</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Список сокращений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72"/>
        <w:gridCol w:w="8706"/>
      </w:tblGrid>
      <w:tr>
        <w:tc>
          <w:tcPr>
            <w:tcW w:type="dxa" w:w="14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ФАО</w:t>
            </w:r>
          </w:p>
        </w:tc>
        <w:tc>
          <w:tcPr>
            <w:tcW w:type="dxa" w:w="87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Продовольственная и сельскохозяйственная организация Организации Объединенных Наций</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Валовый внутренний продукт</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ВОЗ</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Всемирная организация здравоохранения</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ГАГМР</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геологии и минеральным ресурсам при Правительстве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ГАООСЛХ</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ГИВФБ</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ветеринарной и фитосанитарной безопасности при Правительстве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ГИЭТБ</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экологической и технической безопасности при Правительстве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ГОСТ</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стандарт</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ГСКН</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контролю наркотиков при Правительстве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ГТС</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Правительстве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КР</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КТЛ</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Контрольно-токсикологическая лаборатория</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КУГГ</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Комплексное управление государственной границей</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МВД</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внутренних дел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МЗ</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МИД</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МТК</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коммуникаций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МСХМ</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и мелиорации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МТММ</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миграции и молодежи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МЭ</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МЭП</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и промышленности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НСК</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НПА</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Нормативный правовой акт</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НАН</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академия наук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НПО</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Неправительственные организации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ПАВ</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Поверхностно-активные вещества</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ПАУ</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Полициклические ароматические углеводороды</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ПДК</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 допустимые концентрации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ПТХВ</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Потенциально токсичные химические вещества</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СГС</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Согласованная на глобальном уровне система классификации и маркировки химических веществ</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СОЗ</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Стойкий органический загрязнитель</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СПМРХВ</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Стратегический подход международного регулирования химических веществ</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СТБ ИСО/МЭК</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технической безопасности Объединенного технического комитета № 1 ИСО/МЭК (подразделение Международной организации по стандартизации (ИСО) и Международной электротехнической комиссии (МЭК)</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ЦСМ при МЭ</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по стандартизации и метрологии при Министерстве экономики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КЦА при МЭ</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центр аккредитации при Министерстве экономики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ТС</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Таможенный союз</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unwun29esh5xkptlim6_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апреля 2015 года № 235</w:t>
      </w:r>
    </w:p>
    <w:p>
      <w:pPr>
        <w:spacing w:after="120"/>
        <w:jc w:val="both"/>
      </w:pPr>
      <w:r>
        <w:rPr>
          <w:rFonts w:ascii="Arial" w:cs="Arial" w:eastAsia="Arial" w:hAnsi="Arial"/>
          <w:sz w:val="24"/>
          <w:szCs w:val="24"/>
        </w:rPr>
        <w:t xml:space="preserve">ПРОГРАММА
 Правительства Кыргызской Республики по внедрению международной системы классификации опасности и маркировки химических веществ в Кыргызской Республике</w:t>
      </w:r>
    </w:p>
    <w:p>
      <w:pPr>
        <w:spacing w:after="120"/>
        <w:jc w:val="both"/>
      </w:pPr>
      <w:r>
        <w:rPr>
          <w:rFonts w:ascii="Arial" w:cs="Arial" w:eastAsia="Arial" w:hAnsi="Arial"/>
          <w:sz w:val="24"/>
          <w:szCs w:val="24"/>
        </w:rPr>
        <w:t xml:space="preserve">1. Общая оценка текущей ситуации</w:t>
      </w:r>
    </w:p>
    <w:p>
      <w:pPr>
        <w:spacing w:after="240"/>
        <w:jc w:val="both"/>
      </w:pPr>
      <w:r>
        <w:rPr>
          <w:rFonts w:ascii="Arial" w:cs="Arial" w:eastAsia="Arial" w:hAnsi="Arial"/>
          <w:sz w:val="24"/>
          <w:szCs w:val="24"/>
        </w:rPr>
        <w:t xml:space="preserve">1.1. Обзор ситуации в области обращения химических веществ в Кыргызской Республике</w:t>
      </w:r>
    </w:p>
    <w:p>
      <w:pPr>
        <w:spacing w:after="60"/>
        <w:ind w:firstLine="567"/>
        <w:jc w:val="both"/>
      </w:pPr>
      <w:r>
        <w:rPr>
          <w:rFonts w:ascii="Arial" w:cs="Arial" w:eastAsia="Arial" w:hAnsi="Arial"/>
          <w:sz w:val="24"/>
          <w:szCs w:val="24"/>
        </w:rPr>
        <w:t xml:space="preserve">В настоящее время в стране имеется более 50 объектов, использующих в производстве сильнодействующие ядовитые вещества, из них 18 промышленных объектов отнесены к разряду химически опасных. Во вредных и неблагоприятных условиях труда работает свыше 80 тыс. человек, или 3,5% от общей численности занятых в экономике. По данным Национального статистического комитета Кыргызской Республики, общая численность занятых в экономике за 2013 год составила 2263 тыс. человек. Законодательство Кыргызской Республики предусматривает обучение рабочих способам охраны здоровья и методам контроля в области обращения с химическими веществами, которые должны снижать до минимума риск негативного воздействия. Вместе с тем, практика управления рисками воздействия химических веществ недостаточно направлена на использование наилучших решений по их устранению. Ограничено информирование об опасных свойствах химических веществ.</w:t>
      </w:r>
    </w:p>
    <w:p>
      <w:pPr>
        <w:spacing w:after="60"/>
        <w:ind w:firstLine="567"/>
        <w:jc w:val="both"/>
      </w:pPr>
      <w:r>
        <w:rPr>
          <w:rFonts w:ascii="Arial" w:cs="Arial" w:eastAsia="Arial" w:hAnsi="Arial"/>
          <w:sz w:val="24"/>
          <w:szCs w:val="24"/>
        </w:rPr>
        <w:t xml:space="preserve">В стране еще не создан достаточно эффективный механизм заинтересованности работодателей в обеспечении здоровых и безопасных условий труда, сокращения профессиональных заболеваний, что является следствием состояния экономики в целом и ненадлежащей реализацией национального законодательства в области охраны труда. Ослаблена ответственность работодателей и руководителей производств за состояние условий и охраны труда.</w:t>
      </w:r>
    </w:p>
    <w:p>
      <w:pPr>
        <w:spacing w:after="60"/>
        <w:ind w:firstLine="567"/>
        <w:jc w:val="both"/>
      </w:pPr>
      <w:r>
        <w:rPr>
          <w:rFonts w:ascii="Arial" w:cs="Arial" w:eastAsia="Arial" w:hAnsi="Arial"/>
          <w:sz w:val="24"/>
          <w:szCs w:val="24"/>
        </w:rPr>
        <w:t xml:space="preserve">Внедрение в Кыргызской Республике требований Согласованной на глобальном уровне системы классификации и маркировки химических веществ, в основном, окажет воздействие на четыре области национальной экономики: промышленность, сельское хозяйство, транспортную сферу и потребительские товары.</w:t>
      </w:r>
    </w:p>
    <w:p>
      <w:pPr>
        <w:spacing w:after="60"/>
        <w:ind w:firstLine="567"/>
        <w:jc w:val="both"/>
      </w:pPr>
      <w:r>
        <w:rPr>
          <w:rFonts w:ascii="Arial" w:cs="Arial" w:eastAsia="Arial" w:hAnsi="Arial"/>
          <w:sz w:val="24"/>
          <w:szCs w:val="24"/>
        </w:rPr>
        <w:t xml:space="preserve">Промышленность. По данным Национального статистического комитета Кыргызской Республики, в стране химические вещества в значительных количествах используются в основном на предприятиях:</w:t>
      </w:r>
    </w:p>
    <w:p>
      <w:pPr>
        <w:spacing w:after="60"/>
        <w:ind w:firstLine="567"/>
        <w:jc w:val="both"/>
      </w:pPr>
      <w:r>
        <w:rPr>
          <w:rFonts w:ascii="Arial" w:cs="Arial" w:eastAsia="Arial" w:hAnsi="Arial"/>
          <w:sz w:val="24"/>
          <w:szCs w:val="24"/>
        </w:rPr>
        <w:t xml:space="preserve">1) металлургического комплекса;</w:t>
      </w:r>
    </w:p>
    <w:p>
      <w:pPr>
        <w:spacing w:after="60"/>
        <w:ind w:firstLine="567"/>
        <w:jc w:val="both"/>
      </w:pPr>
      <w:r>
        <w:rPr>
          <w:rFonts w:ascii="Arial" w:cs="Arial" w:eastAsia="Arial" w:hAnsi="Arial"/>
          <w:sz w:val="24"/>
          <w:szCs w:val="24"/>
        </w:rPr>
        <w:t xml:space="preserve">2) химического комплекса, выпускающего следующие виды продукции:</w:t>
      </w:r>
    </w:p>
    <w:p>
      <w:pPr>
        <w:spacing w:after="60"/>
        <w:ind w:firstLine="567"/>
        <w:jc w:val="both"/>
      </w:pPr>
      <w:r>
        <w:rPr>
          <w:rFonts w:ascii="Arial" w:cs="Arial" w:eastAsia="Arial" w:hAnsi="Arial"/>
          <w:sz w:val="24"/>
          <w:szCs w:val="24"/>
        </w:rPr>
        <w:t xml:space="preserve">а) стройматериалы, включая лакокрасочную продукцию;</w:t>
      </w:r>
    </w:p>
    <w:p>
      <w:pPr>
        <w:spacing w:after="60"/>
        <w:ind w:firstLine="567"/>
        <w:jc w:val="both"/>
      </w:pPr>
      <w:r>
        <w:rPr>
          <w:rFonts w:ascii="Arial" w:cs="Arial" w:eastAsia="Arial" w:hAnsi="Arial"/>
          <w:sz w:val="24"/>
          <w:szCs w:val="24"/>
        </w:rPr>
        <w:t xml:space="preserve">б) фармацевтическая продукция;</w:t>
      </w:r>
    </w:p>
    <w:p>
      <w:pPr>
        <w:spacing w:after="60"/>
        <w:ind w:firstLine="567"/>
        <w:jc w:val="both"/>
      </w:pPr>
      <w:r>
        <w:rPr>
          <w:rFonts w:ascii="Arial" w:cs="Arial" w:eastAsia="Arial" w:hAnsi="Arial"/>
          <w:sz w:val="24"/>
          <w:szCs w:val="24"/>
        </w:rPr>
        <w:t xml:space="preserve">в) товары бытовой химии и кислород; а также</w:t>
      </w:r>
    </w:p>
    <w:p>
      <w:pPr>
        <w:spacing w:after="60"/>
        <w:ind w:firstLine="567"/>
        <w:jc w:val="both"/>
      </w:pPr>
      <w:r>
        <w:rPr>
          <w:rFonts w:ascii="Arial" w:cs="Arial" w:eastAsia="Arial" w:hAnsi="Arial"/>
          <w:sz w:val="24"/>
          <w:szCs w:val="24"/>
        </w:rPr>
        <w:t xml:space="preserve">3) пластмассовые и резиновые изделия;</w:t>
      </w:r>
    </w:p>
    <w:p>
      <w:pPr>
        <w:spacing w:after="60"/>
        <w:ind w:firstLine="567"/>
        <w:jc w:val="both"/>
      </w:pPr>
      <w:r>
        <w:rPr>
          <w:rFonts w:ascii="Arial" w:cs="Arial" w:eastAsia="Arial" w:hAnsi="Arial"/>
          <w:sz w:val="24"/>
          <w:szCs w:val="24"/>
        </w:rPr>
        <w:t xml:space="preserve">4) нефтепродукты.</w:t>
      </w:r>
    </w:p>
    <w:p>
      <w:pPr>
        <w:spacing w:after="60"/>
        <w:ind w:firstLine="567"/>
        <w:jc w:val="both"/>
      </w:pPr>
      <w:r>
        <w:rPr>
          <w:rFonts w:ascii="Arial" w:cs="Arial" w:eastAsia="Arial" w:hAnsi="Arial"/>
          <w:sz w:val="24"/>
          <w:szCs w:val="24"/>
        </w:rPr>
        <w:t xml:space="preserve">К предприятиям химико-металлургического комплекса относятся акционерные общества "Хайдарканское ртутное", "Кадамжайский сурьмяный комбинат", "Кара-Балтинский горнорудный комбинат", "Кыргызский химико-металлургический завод". Объем производства металлургического комплекса составляет 39,3% от общего объема продукции промышленного производства страны. Среднегодовая численность работающих на металлургическом производстве - 7085 человек или 6% от общей численности занятых в сфере обрабатывающей промышленности. По данным Национального статистического комитета Кыргызской Республики, за 2013 год, общая численность занятых в обрабатывающей промышленности составила 156,9 тыс. человек.</w:t>
      </w:r>
    </w:p>
    <w:p>
      <w:pPr>
        <w:spacing w:after="60"/>
        <w:ind w:firstLine="567"/>
        <w:jc w:val="both"/>
      </w:pPr>
      <w:r>
        <w:rPr>
          <w:rFonts w:ascii="Arial" w:cs="Arial" w:eastAsia="Arial" w:hAnsi="Arial"/>
          <w:sz w:val="24"/>
          <w:szCs w:val="24"/>
        </w:rPr>
        <w:t xml:space="preserve">В химической промышленности Кыргызстана работает 55 предприятий по выпуску химической продукции со среднегодовой численностью 1495 человек, с удельным весом 1,2% от общей численности занятых в обрабатывающей промышленности.</w:t>
      </w:r>
    </w:p>
    <w:p>
      <w:pPr>
        <w:spacing w:after="60"/>
        <w:ind w:firstLine="567"/>
        <w:jc w:val="both"/>
      </w:pPr>
      <w:r>
        <w:rPr>
          <w:rFonts w:ascii="Arial" w:cs="Arial" w:eastAsia="Arial" w:hAnsi="Arial"/>
          <w:sz w:val="24"/>
          <w:szCs w:val="24"/>
        </w:rPr>
        <w:t xml:space="preserve">Основная часть лакокрасочной продукции импортируется. Основным импортером этой продукции является Россия. Эмалевые краски для бытового использования завозятся из Турции, Ирана, Украины, Финляндии, Узбекистана и Казахстана. Краски, лаки, эмали и минеральные пигменты в Кыргызской Республике выпускают предприятия, расположенные на территории свободной экономической зоны "Бишкек", продукция которых практически в полном объеме реализуется на внутреннем рынке страны. Акционерное общество "Ак-Таш", которое находится в Кеминском районе Чуйской области, осуществляет производство извести.</w:t>
      </w:r>
    </w:p>
    <w:p>
      <w:pPr>
        <w:spacing w:after="60"/>
        <w:ind w:firstLine="567"/>
        <w:jc w:val="both"/>
      </w:pPr>
      <w:r>
        <w:rPr>
          <w:rFonts w:ascii="Arial" w:cs="Arial" w:eastAsia="Arial" w:hAnsi="Arial"/>
          <w:sz w:val="24"/>
          <w:szCs w:val="24"/>
        </w:rPr>
        <w:t xml:space="preserve">Фармацевтическая промышленность республики в основном представлена производством пищевых добавок и расфасовкой лекарственных препаратов и трав.</w:t>
      </w:r>
    </w:p>
    <w:p>
      <w:pPr>
        <w:spacing w:after="60"/>
        <w:ind w:firstLine="567"/>
        <w:jc w:val="both"/>
      </w:pPr>
      <w:r>
        <w:rPr>
          <w:rFonts w:ascii="Arial" w:cs="Arial" w:eastAsia="Arial" w:hAnsi="Arial"/>
          <w:sz w:val="24"/>
          <w:szCs w:val="24"/>
        </w:rPr>
        <w:t xml:space="preserve">Одним из лидеров по производству в Кыргызстане мыломоющей и бумажной продукции является общество с ограниченной ответственностью "Деташ ЛТД", которое также производит пластиковую продукцию.</w:t>
      </w:r>
    </w:p>
    <w:p>
      <w:pPr>
        <w:spacing w:after="60"/>
        <w:ind w:firstLine="567"/>
        <w:jc w:val="both"/>
      </w:pPr>
      <w:r>
        <w:rPr>
          <w:rFonts w:ascii="Arial" w:cs="Arial" w:eastAsia="Arial" w:hAnsi="Arial"/>
          <w:sz w:val="24"/>
          <w:szCs w:val="24"/>
        </w:rPr>
        <w:t xml:space="preserve">Основное производство пластмассовых и резиновых изделий сосредоточено в свободной экономической зоне "Бишкек". Объем производства пластмассовых и резиновых изделий составляет 1,3% от общего объема продукции промышленного производства страны. Среднегодовая численность занятых в данной отрасли составляет 1% от общей численности занятых в сфере обрабатывающей промышленности.</w:t>
      </w:r>
    </w:p>
    <w:p>
      <w:pPr>
        <w:spacing w:after="60"/>
        <w:ind w:firstLine="567"/>
        <w:jc w:val="both"/>
      </w:pPr>
      <w:r>
        <w:rPr>
          <w:rFonts w:ascii="Arial" w:cs="Arial" w:eastAsia="Arial" w:hAnsi="Arial"/>
          <w:sz w:val="24"/>
          <w:szCs w:val="24"/>
        </w:rPr>
        <w:t xml:space="preserve">Производство нефтепродуктов в 2013 году снизилось на 17,8% по сравнению с 2009 годом и составило 0,007% от общего объема продукции промышленного производства. Среднегодовая численность занятых в отрасли - 812 работников, или 0,6% от общей численности занятых в сфере обрабатывающей промышленности.</w:t>
      </w:r>
    </w:p>
    <w:p>
      <w:pPr>
        <w:spacing w:after="60"/>
        <w:ind w:firstLine="567"/>
        <w:jc w:val="both"/>
      </w:pPr>
      <w:r>
        <w:rPr>
          <w:rFonts w:ascii="Arial" w:cs="Arial" w:eastAsia="Arial" w:hAnsi="Arial"/>
          <w:sz w:val="24"/>
          <w:szCs w:val="24"/>
        </w:rPr>
        <w:t xml:space="preserve">В ближайшее время планируется строительство двух заводов по производству органоминеральных удобрений и запуск нефтеперерабатывающего завода в городе Кара-Балта.</w:t>
      </w:r>
    </w:p>
    <w:p>
      <w:pPr>
        <w:spacing w:after="60"/>
        <w:ind w:firstLine="567"/>
        <w:jc w:val="both"/>
      </w:pPr>
      <w:r>
        <w:rPr>
          <w:rFonts w:ascii="Arial" w:cs="Arial" w:eastAsia="Arial" w:hAnsi="Arial"/>
          <w:sz w:val="24"/>
          <w:szCs w:val="24"/>
        </w:rPr>
        <w:t xml:space="preserve">Почти весь объем мазута, газойлей (дизельного топлива), емкостей из стекла для напитков и пищевых продуктов, покрытий для пола, стен и потолков из пластика, а также моторного топлива (бензин), красок и лаков на основе полимеров и изделий из пластмассы производился предприятиями с иностранными инвестициями.</w:t>
      </w:r>
    </w:p>
    <w:p>
      <w:pPr>
        <w:spacing w:after="60"/>
        <w:ind w:firstLine="567"/>
        <w:jc w:val="both"/>
      </w:pPr>
      <w:r>
        <w:rPr>
          <w:rFonts w:ascii="Arial" w:cs="Arial" w:eastAsia="Arial" w:hAnsi="Arial"/>
          <w:sz w:val="24"/>
          <w:szCs w:val="24"/>
        </w:rPr>
        <w:t xml:space="preserve">В настоящее время на предприятиях страны, где производятся и применяются потенциально опасные химические вещества, трудится более 8,5% рабочих, занятых в сфере обрабатывающей промышленности, которые подвергаются их негативному воздействию непосредственно на своих рабочих местах. Следовательно, ненадлежащая оценка опасности химической продукции, а также недостаток информации во многих случаях сопряжены с риском возникновения аварийных и чрезвычайных ситуаций. Поэтому особое значение в системе управления такими объектами необходимо уделить степени риска химически опасного промышленного объекта в зависимости от класса опасности используемых химических веществ. В Кыргызской Республике утверждена форма отчетности по производственному травматизму - 7 ТВН (травматизм и временная нетрудоспособность) (годовая). Этот вид отчетности представляется всеми предприятиями и организациями, независимо от форм собственности, в Национальный статистический комитет Кыргызской Республики и носит излишне обобщенный характер. Вместе с тем, статистическая отчетность о количестве острых и хронических профессиональных заболеваний и отравлений, возникших при воздействии вредных химических веществ на производстве, в Кыргызстане не ведется.</w:t>
      </w:r>
    </w:p>
    <w:p>
      <w:pPr>
        <w:spacing w:after="60"/>
        <w:ind w:firstLine="567"/>
        <w:jc w:val="both"/>
      </w:pPr>
      <w:r>
        <w:rPr>
          <w:rFonts w:ascii="Arial" w:cs="Arial" w:eastAsia="Arial" w:hAnsi="Arial"/>
          <w:sz w:val="24"/>
          <w:szCs w:val="24"/>
        </w:rPr>
        <w:t xml:space="preserve">В 2013 году на предприятиях промышленного производства травмирован 191 человек.</w:t>
      </w:r>
    </w:p>
    <w:p>
      <w:pPr>
        <w:spacing w:after="60"/>
        <w:ind w:firstLine="567"/>
        <w:jc w:val="both"/>
      </w:pPr>
      <w:r>
        <w:rPr>
          <w:rFonts w:ascii="Arial" w:cs="Arial" w:eastAsia="Arial" w:hAnsi="Arial"/>
          <w:sz w:val="24"/>
          <w:szCs w:val="24"/>
        </w:rPr>
        <w:t xml:space="preserve">В связи с тем, что в Кыргызстане 43% промышленного производства представлено предприятиями малого и среднего бизнеса, то вполне вероятно, что имеющаяся статистическая отчетность по охране труда не в полном объеме отражает уровень травматизма и несчастных случаев в этом сегменте производства.</w:t>
      </w:r>
    </w:p>
    <w:p>
      <w:pPr>
        <w:spacing w:after="60"/>
        <w:ind w:firstLine="567"/>
        <w:jc w:val="both"/>
      </w:pPr>
      <w:r>
        <w:rPr>
          <w:rFonts w:ascii="Arial" w:cs="Arial" w:eastAsia="Arial" w:hAnsi="Arial"/>
          <w:sz w:val="24"/>
          <w:szCs w:val="24"/>
        </w:rPr>
        <w:t xml:space="preserve">Сельское хозяйство. Приоритетная отрасль экономики Кыргызской Республики. В 2014 году доля этого сектора экономики в производстве валового внутреннего продукта составила 14,8%.</w:t>
      </w:r>
    </w:p>
    <w:p>
      <w:pPr>
        <w:spacing w:after="60"/>
        <w:ind w:firstLine="567"/>
        <w:jc w:val="both"/>
      </w:pPr>
      <w:r>
        <w:rPr>
          <w:rFonts w:ascii="Arial" w:cs="Arial" w:eastAsia="Arial" w:hAnsi="Arial"/>
          <w:sz w:val="24"/>
          <w:szCs w:val="24"/>
        </w:rPr>
        <w:t xml:space="preserve">В Кыргызской Республике в результате проведения аграрно-земельной реформы на базе реорганизованных колхозов и совхозов создано 244,6 тыс. крестьянских (фермерских) хозяйств. Земельными долями наделены около 2,7 млн. человек, из них 50,8% - женщины, то есть около 510 тыс. семей ведут частное крестьянское хозяйство. В аграрном секторе экономики республики занято более 700 тыс. человек, большую часть которых составляют женщины.</w:t>
      </w:r>
    </w:p>
    <w:p>
      <w:pPr>
        <w:spacing w:after="60"/>
        <w:ind w:firstLine="567"/>
        <w:jc w:val="both"/>
      </w:pPr>
      <w:r>
        <w:rPr>
          <w:rFonts w:ascii="Arial" w:cs="Arial" w:eastAsia="Arial" w:hAnsi="Arial"/>
          <w:sz w:val="24"/>
          <w:szCs w:val="24"/>
        </w:rPr>
        <w:t xml:space="preserve">Для обработки сельскохозяйственных культур широкое распространение получила бесконтрольная практика использования пестицидов с помощью ручных механических устройств. К проведению таких работ привлекаются лица без специальной подготовки, не обеспеченные средствами индивидуальной защиты, а также временные наемные рабочие, включая и подростков 15-17 лет. Опасность для здоровья человека в сельском хозяйстве при применении агрохимикатов и пестицидов многократно увеличивается в случаях: (1) недостатка знаний и информации о применяемых пестицидах и агрохимикатах и (2) когда понятие "рабочее место" включает в себя и жилье работников. Инструменты, удобрения и пестициды зачастую хранятся в домах крестьян, что повышает риск отравлений для всех членов семьи, особенно детей.</w:t>
      </w:r>
    </w:p>
    <w:p>
      <w:pPr>
        <w:spacing w:after="60"/>
        <w:ind w:firstLine="567"/>
        <w:jc w:val="both"/>
      </w:pPr>
      <w:r>
        <w:rPr>
          <w:rFonts w:ascii="Arial" w:cs="Arial" w:eastAsia="Arial" w:hAnsi="Arial"/>
          <w:sz w:val="24"/>
          <w:szCs w:val="24"/>
        </w:rPr>
        <w:t xml:space="preserve">Для повышения продуктивности сельского хозяйства, особенно растениеводства, используются химические вещества в качестве средств защиты растений, стимуляторов роста, увеличения урожайности. Потребность и ассортимент пестицидов, их перемещение контролируется Департаментом химизации и защиты растений Министерства сельского хозяйства и мелиорации Кыргызской Республики. При этом, 95% завезенных и внесенных в почву удобрений составляют азотные, 4,5% - фосфорные, 0,5% - калийные. Дня нужд сельского хозяйства разными коммерческими структурами завозятся разрешенные для применения пестициды, не содержащие стойкий органический загрязнитель, перечень которых определяется Правительством Кыргызской Республики на определенный период времени.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4 ноября 2011 года № 704 утвержден Государственный каталог пестицидов и агрохимикатов, разрешенных к применению в Кыргызской Республике на 2011-2019 годы. Согласно каталогу, 23 наименования пестицидов и агрохимикатов, разрешенных к применению в Кыргызстане, входят в перечень особо опасных пестицидов в соответствии с критериями Продовольственной и сельскохозяйственной организации ООН/Всемирной организации здравоохранения по обращению с пестицидами (JMPM). Это ставит задачу осуществления эффективного контроля и надзора за обращением пестицидов, с одной стороны, и проведения профилактических работ через обучение потребителей обращению с опасными пестицидами, с другой.</w:t>
      </w:r>
    </w:p>
    <w:p>
      <w:pPr>
        <w:spacing w:after="60"/>
        <w:ind w:firstLine="567"/>
        <w:jc w:val="both"/>
      </w:pPr>
      <w:r>
        <w:rPr>
          <w:rFonts w:ascii="Arial" w:cs="Arial" w:eastAsia="Arial" w:hAnsi="Arial"/>
          <w:sz w:val="24"/>
          <w:szCs w:val="24"/>
        </w:rPr>
        <w:t xml:space="preserve">Кроме списка разрешенных пестицидов и агрохимикатов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мерах по охране окружающей среды и здоровья населения от неблагоприятного воздействия отдельных опасных химических веществ и пестицидов" от 27 июля 2001 года № 376 утвержден Перечень химических веществ и пестицидов, применение которых запрещено или строго ограничено.</w:t>
      </w:r>
    </w:p>
    <w:p>
      <w:pPr>
        <w:spacing w:after="60"/>
        <w:ind w:firstLine="567"/>
        <w:jc w:val="both"/>
      </w:pPr>
      <w:r>
        <w:rPr>
          <w:rFonts w:ascii="Arial" w:cs="Arial" w:eastAsia="Arial" w:hAnsi="Arial"/>
          <w:sz w:val="24"/>
          <w:szCs w:val="24"/>
        </w:rPr>
        <w:t xml:space="preserve">Транспортная сфера и таможенный контроль. Транспортные перевозки опасных грузов занимают особое место в структуре перевозок. Они представляют потенциальную опасность для людей и окружающей среды, поэтому их выполнение требует специальной подготовки обслуживающего персонала, соответствие транспортных средств специфическим требованиям, соблюдение особых правил безопасности.</w:t>
      </w:r>
    </w:p>
    <w:p>
      <w:pPr>
        <w:spacing w:after="60"/>
        <w:ind w:firstLine="567"/>
        <w:jc w:val="both"/>
      </w:pPr>
      <w:r>
        <w:rPr>
          <w:rFonts w:ascii="Arial" w:cs="Arial" w:eastAsia="Arial" w:hAnsi="Arial"/>
          <w:sz w:val="24"/>
          <w:szCs w:val="24"/>
        </w:rPr>
        <w:t xml:space="preserve">В связи с тем, что производство химических веществ в Кыргызстане незначительно, химикаты для нужд промышленного производства, в основном, импортируются из других стран, и дополнительные требования к транспортным средствам, осуществляющим перевозки опасных грузов, прописанные в национальном законодательстве, становятся дополнительными административными барьерами для международных перевозчиков, затрудняющими их работу. Решением этой проблемы является гармонизация национального законодательства в области транспортной перевозки опасных грузов с требованиями Согласованной на глобальном уровне системы классификации опасности и маркировки химических веществ.</w:t>
      </w:r>
    </w:p>
    <w:p>
      <w:pPr>
        <w:spacing w:after="60"/>
        <w:ind w:firstLine="567"/>
        <w:jc w:val="both"/>
      </w:pPr>
      <w:r>
        <w:rPr>
          <w:rFonts w:ascii="Arial" w:cs="Arial" w:eastAsia="Arial" w:hAnsi="Arial"/>
          <w:sz w:val="24"/>
          <w:szCs w:val="24"/>
        </w:rPr>
        <w:t xml:space="preserve">Производство химических веществ в Кыргызстане слабо развито, и химикаты для нужд промышленности, в основном, импортируются из других стран, таких как Россия, Казахстан, Китай. Объем отечественного производства кокса, нефтепродуктов и ядерных материалов, химического производства, включая производство резиновых и пластмассовых изделий, в 2013 году составил 4326,6 млн. сомов, в то время как импорт превысил этот показатель в 23 раза и достиг 102785,2 млн. сомов. По данным Государственной таможенной службы при Правительстве Кыргызской Республики, в 2013 году в республику было завезено более 300 видов химической продукции и связанных с ней товаров для отраслей промышленности на сумму 517105,8 тыс. долларов США, или 8,6% от общего объема импорта. Среди них - сильнодействующие ядовитые вещества, медицинские препараты, средства бытовой химии и защиты растений, удобрения, прекурсоры и другие. Перечень, включающий 18 сильнодействующих ядовитых веществ, а также порядок приобретения, сбыта, хранения, учета и их перевозки утвержден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Инструкции</w:t>
      </w:r>
      <w:r>
        <w:rPr>
          <w:rFonts w:ascii="Arial" w:cs="Arial" w:eastAsia="Arial" w:hAnsi="Arial"/>
          <w:sz w:val="24"/>
          <w:szCs w:val="24"/>
        </w:rPr>
        <w:t xml:space="preserve"> о порядке приобретения, сбыта, хранения, учета и перевозки сильнодействующих ядовитых веществ в Кыргызской Республике" от 21 сентября 1999 года № 513.</w:t>
      </w:r>
    </w:p>
    <w:p>
      <w:pPr>
        <w:spacing w:after="60"/>
        <w:ind w:firstLine="567"/>
        <w:jc w:val="both"/>
      </w:pPr>
      <w:r>
        <w:rPr>
          <w:rFonts w:ascii="Arial" w:cs="Arial" w:eastAsia="Arial" w:hAnsi="Arial"/>
          <w:sz w:val="24"/>
          <w:szCs w:val="24"/>
        </w:rPr>
        <w:t xml:space="preserve">Другой проблемой является тот факт, что данных о количестве ввозимых сильнодействующих ядовитых веществ в открытом доступе нет. Данные, размещенные на сайте Государственной таможенной службы при Правительстве Кыргызской Республики, представлены в дезагрегированном виде.</w:t>
      </w:r>
    </w:p>
    <w:p>
      <w:pPr>
        <w:spacing w:after="60"/>
        <w:ind w:firstLine="567"/>
        <w:jc w:val="both"/>
      </w:pPr>
      <w:r>
        <w:rPr>
          <w:rFonts w:ascii="Arial" w:cs="Arial" w:eastAsia="Arial" w:hAnsi="Arial"/>
          <w:sz w:val="24"/>
          <w:szCs w:val="24"/>
        </w:rPr>
        <w:t xml:space="preserve">На экспорт Кыргызстан поставляет ртуть, сурьму, редкоземельные металлы. В соответствии с Государственным статистическим классификатором продукции экспорт химических веществ, продуктов и волокон в 2013 году составил 45670,0 тыс. долларов США, или 2,3% от общего объема экспортных операций.</w:t>
      </w:r>
    </w:p>
    <w:p>
      <w:pPr>
        <w:spacing w:after="60"/>
        <w:ind w:firstLine="567"/>
        <w:jc w:val="both"/>
      </w:pPr>
      <w:r>
        <w:rPr>
          <w:rFonts w:ascii="Arial" w:cs="Arial" w:eastAsia="Arial" w:hAnsi="Arial"/>
          <w:sz w:val="24"/>
          <w:szCs w:val="24"/>
        </w:rPr>
        <w:t xml:space="preserve">Позитивным фактором является то, что крупные предприятия, такие как акционерные общества "Кумтор Оперейтинг Компани" и "Кара-Балтинский горнорудный комбинат", использующие в своем производстве химические вещества, при транспортировке и применении химической продукции уже применяют маркировку на основе Согласованной на глобальном уровне системы классификации и маркировки химических веществ на добровольной основе.</w:t>
      </w:r>
    </w:p>
    <w:p>
      <w:pPr>
        <w:spacing w:after="60"/>
        <w:ind w:firstLine="567"/>
        <w:jc w:val="both"/>
      </w:pPr>
      <w:r>
        <w:rPr>
          <w:rFonts w:ascii="Arial" w:cs="Arial" w:eastAsia="Arial" w:hAnsi="Arial"/>
          <w:sz w:val="24"/>
          <w:szCs w:val="24"/>
        </w:rPr>
        <w:t xml:space="preserve">Потребительские товары. В секторе потребительских и строительных товаров имеет место использование опасных химических веществ, которые в основном импортируются из Китая и других стран. Но отсутствие и запаздывание размещения в публичном пространстве обобщенных статистических данных не позволяет оценить даже с определенной долей погрешности сегмент внутреннего рынка, заполненного потенциально опасными импортными химическими веществами, используемыми в строительстве, в предоставлении различных видов услуг (торговля, бытовые услуги и др.) с использованием ряда товаров, содержащих опасные химические вещества. Так как в стране отсутствуют обязательные требования по маркировке такой продукции, то на рынках страны можно найти химическую продукцию с различной маркировкой опасности, в зависимости от страны происхождения товара, или вообще без маркировки. В основном это касается отечественных товаров народного потребления. В товарной структуре оборота розничной торговли мыло-моющие средства составляют 2,4% от общего объема непродовольственной группы товаров на внутреннем рынке страны, фармацевтические препараты - 3,1% и строительные материалы - 7,2%.</w:t>
      </w:r>
    </w:p>
    <w:p>
      <w:pPr>
        <w:spacing w:after="200" w:before="200"/>
        <w:jc w:val="center"/>
      </w:pPr>
      <w:r>
        <w:rPr>
          <w:rFonts w:ascii="Arial" w:cs="Arial" w:eastAsia="Arial" w:hAnsi="Arial"/>
          <w:b/>
          <w:bCs/>
          <w:sz w:val="24"/>
          <w:szCs w:val="24"/>
        </w:rPr>
        <w:t xml:space="preserve">1.2. Анализ и оценка действующей системы государственного регулирования и применения различных классификаций опасностей и маркировок химических веществ</w:t>
      </w:r>
    </w:p>
    <w:p>
      <w:pPr>
        <w:spacing w:after="200" w:before="200"/>
        <w:jc w:val="center"/>
      </w:pPr>
      <w:r>
        <w:rPr>
          <w:rFonts w:ascii="Arial" w:cs="Arial" w:eastAsia="Arial" w:hAnsi="Arial"/>
          <w:b/>
          <w:bCs/>
          <w:sz w:val="24"/>
          <w:szCs w:val="24"/>
        </w:rPr>
        <w:t xml:space="preserve">1.2.1. Законодательство</w:t>
      </w:r>
    </w:p>
    <w:p>
      <w:pPr>
        <w:spacing w:after="60"/>
        <w:ind w:firstLine="567"/>
        <w:jc w:val="both"/>
      </w:pPr>
      <w:r>
        <w:rPr>
          <w:rFonts w:ascii="Arial" w:cs="Arial" w:eastAsia="Arial" w:hAnsi="Arial"/>
          <w:sz w:val="24"/>
          <w:szCs w:val="24"/>
        </w:rPr>
        <w:t xml:space="preserve">Требования в области охраны окружающей среды, здоровья, обеспечения экологической безопасности определены законами, международными договорами, участницей которых является Кыргызская Республика, а также требованиями, прописанными в подзаконных актах, включая вопросы безопасного обращения с химическими веществами:</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Роттердамская конвенция</w:t>
      </w:r>
      <w:r>
        <w:rPr>
          <w:rFonts w:ascii="Arial" w:cs="Arial" w:eastAsia="Arial" w:hAnsi="Arial"/>
          <w:sz w:val="24"/>
          <w:szCs w:val="24"/>
        </w:rPr>
        <w:t xml:space="preserve"> о процедуре предварительного обоснованного согласия в отношении отдельных опасных химических веществ и пестицидов в международной торговле от 10 сентября 1998 года (ратифицирована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от 15 января 2000 года № 15);</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Конвенция</w:t>
      </w:r>
      <w:r>
        <w:rPr>
          <w:rFonts w:ascii="Arial" w:cs="Arial" w:eastAsia="Arial" w:hAnsi="Arial"/>
          <w:sz w:val="24"/>
          <w:szCs w:val="24"/>
        </w:rPr>
        <w:t xml:space="preserve"> о доступе к информации, участии общественности в процессе принятия решений и доступе к правосудию по вопросам, касающимся окружающей среды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от 12 января 2001 года № 5);</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Стокгольмская Конвенция</w:t>
      </w:r>
      <w:r>
        <w:rPr>
          <w:rFonts w:ascii="Arial" w:cs="Arial" w:eastAsia="Arial" w:hAnsi="Arial"/>
          <w:sz w:val="24"/>
          <w:szCs w:val="24"/>
        </w:rPr>
        <w:t xml:space="preserve"> о стойких органических загрязнителях от 22 мая 2001 года (ратифицирована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от 19 июля 2006 года № 114);</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Базельская конвенция</w:t>
      </w:r>
      <w:r>
        <w:rPr>
          <w:rFonts w:ascii="Arial" w:cs="Arial" w:eastAsia="Arial" w:hAnsi="Arial"/>
          <w:sz w:val="24"/>
          <w:szCs w:val="24"/>
        </w:rPr>
        <w:t xml:space="preserve"> о контроле за трансграничной перевозкой опасных отходов и их удалением от 22 марта 1989 года (Кыргызская Республика присоединилась в соответствии с постановлениями Законодательного собрания Жогорку Кенеша Кыргызской Республики </w:t>
      </w:r>
      <w:r>
        <w:rPr>
          <w:rFonts w:ascii="Arial" w:cs="Arial" w:eastAsia="Arial" w:hAnsi="Arial"/>
          <w:sz w:val="24"/>
          <w:szCs w:val="24"/>
        </w:rPr>
        <w:t xml:space="preserve">от 18 января 1996 года № 304-1</w:t>
      </w:r>
      <w:r>
        <w:rPr>
          <w:rFonts w:ascii="Arial" w:cs="Arial" w:eastAsia="Arial" w:hAnsi="Arial"/>
          <w:sz w:val="24"/>
          <w:szCs w:val="24"/>
        </w:rPr>
        <w:t xml:space="preserve">, Собрания народных представителей Жогорку Кенеша Кыргызской Республики </w:t>
      </w:r>
      <w:r>
        <w:rPr>
          <w:rFonts w:ascii="Arial" w:cs="Arial" w:eastAsia="Arial" w:hAnsi="Arial"/>
          <w:sz w:val="24"/>
          <w:szCs w:val="24"/>
        </w:rPr>
        <w:t xml:space="preserve">от 30 ноября 1995 года № 225-1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Венская конвенция</w:t>
      </w:r>
      <w:r>
        <w:rPr>
          <w:rFonts w:ascii="Arial" w:cs="Arial" w:eastAsia="Arial" w:hAnsi="Arial"/>
          <w:sz w:val="24"/>
          <w:szCs w:val="24"/>
        </w:rPr>
        <w:t xml:space="preserve"> об охране озонового слоя (ратифицирована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от 15 января 2000 года № 16);</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Монреальский протокол</w:t>
      </w:r>
      <w:r>
        <w:rPr>
          <w:rFonts w:ascii="Arial" w:cs="Arial" w:eastAsia="Arial" w:hAnsi="Arial"/>
          <w:sz w:val="24"/>
          <w:szCs w:val="24"/>
        </w:rPr>
        <w:t xml:space="preserve"> по веществам, разрушающим озоновый слой от 16 сентября 1987 года (ратифицирован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от 15 января 2000 года № 16);</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Лондонская</w:t>
      </w:r>
      <w:r>
        <w:rPr>
          <w:rFonts w:ascii="Arial" w:cs="Arial" w:eastAsia="Arial" w:hAnsi="Arial"/>
          <w:sz w:val="24"/>
          <w:szCs w:val="24"/>
        </w:rPr>
        <w:t xml:space="preserve">, </w:t>
      </w:r>
      <w:r>
        <w:rPr>
          <w:rFonts w:ascii="Arial" w:cs="Arial" w:eastAsia="Arial" w:hAnsi="Arial"/>
          <w:sz w:val="24"/>
          <w:szCs w:val="24"/>
        </w:rPr>
        <w:t xml:space="preserve">Копенгагенская</w:t>
      </w:r>
      <w:r>
        <w:rPr>
          <w:rFonts w:ascii="Arial" w:cs="Arial" w:eastAsia="Arial" w:hAnsi="Arial"/>
          <w:sz w:val="24"/>
          <w:szCs w:val="24"/>
        </w:rPr>
        <w:t xml:space="preserve"> и </w:t>
      </w:r>
      <w:r>
        <w:rPr>
          <w:rFonts w:ascii="Arial" w:cs="Arial" w:eastAsia="Arial" w:hAnsi="Arial"/>
          <w:sz w:val="24"/>
          <w:szCs w:val="24"/>
        </w:rPr>
        <w:t xml:space="preserve">Монреальская</w:t>
      </w:r>
      <w:r>
        <w:rPr>
          <w:rFonts w:ascii="Arial" w:cs="Arial" w:eastAsia="Arial" w:hAnsi="Arial"/>
          <w:sz w:val="24"/>
          <w:szCs w:val="24"/>
        </w:rPr>
        <w:t xml:space="preserve"> поправки к </w:t>
      </w:r>
      <w:r>
        <w:rPr>
          <w:rFonts w:ascii="Arial" w:cs="Arial" w:eastAsia="Arial" w:hAnsi="Arial"/>
          <w:sz w:val="24"/>
          <w:szCs w:val="24"/>
        </w:rPr>
        <w:t xml:space="preserve">Монреальскому протоколу</w:t>
      </w:r>
      <w:r>
        <w:rPr>
          <w:rFonts w:ascii="Arial" w:cs="Arial" w:eastAsia="Arial" w:hAnsi="Arial"/>
          <w:sz w:val="24"/>
          <w:szCs w:val="24"/>
        </w:rPr>
        <w:t xml:space="preserve"> (ратифицированы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от 15 января 2003 года № 15);</w:t>
      </w:r>
    </w:p>
    <w:p>
      <w:pPr>
        <w:spacing w:after="60"/>
        <w:ind w:firstLine="567"/>
        <w:jc w:val="both"/>
      </w:pPr>
      <w:r>
        <w:rPr>
          <w:rFonts w:ascii="Arial" w:cs="Arial" w:eastAsia="Arial" w:hAnsi="Arial"/>
          <w:sz w:val="24"/>
          <w:szCs w:val="24"/>
        </w:rPr>
        <w:t xml:space="preserve">- Пекинская </w:t>
      </w:r>
      <w:r>
        <w:rPr>
          <w:rFonts w:ascii="Arial" w:cs="Arial" w:eastAsia="Arial" w:hAnsi="Arial"/>
          <w:sz w:val="24"/>
          <w:szCs w:val="24"/>
        </w:rPr>
        <w:t xml:space="preserve">поправка</w:t>
      </w:r>
      <w:r>
        <w:rPr>
          <w:rFonts w:ascii="Arial" w:cs="Arial" w:eastAsia="Arial" w:hAnsi="Arial"/>
          <w:sz w:val="24"/>
          <w:szCs w:val="24"/>
        </w:rPr>
        <w:t xml:space="preserve"> к </w:t>
      </w:r>
      <w:r>
        <w:rPr>
          <w:rFonts w:ascii="Arial" w:cs="Arial" w:eastAsia="Arial" w:hAnsi="Arial"/>
          <w:sz w:val="24"/>
          <w:szCs w:val="24"/>
        </w:rPr>
        <w:t xml:space="preserve">Монреальскому протоколу</w:t>
      </w:r>
      <w:r>
        <w:rPr>
          <w:rFonts w:ascii="Arial" w:cs="Arial" w:eastAsia="Arial" w:hAnsi="Arial"/>
          <w:sz w:val="24"/>
          <w:szCs w:val="24"/>
        </w:rPr>
        <w:t xml:space="preserve"> (ратифицирована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от 6 августа 2005 года № 139).</w:t>
      </w:r>
    </w:p>
    <w:p>
      <w:pPr>
        <w:spacing w:after="60"/>
        <w:ind w:firstLine="567"/>
        <w:jc w:val="both"/>
      </w:pPr>
      <w:r>
        <w:rPr>
          <w:rFonts w:ascii="Arial" w:cs="Arial" w:eastAsia="Arial" w:hAnsi="Arial"/>
          <w:sz w:val="24"/>
          <w:szCs w:val="24"/>
        </w:rPr>
        <w:t xml:space="preserve">Законы и подзаконные акты Кыргызской Республики, регламентирующие безопасное обращение химической продукции, базируются на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Согласно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каждый гражданин Кыргызстана имеет право "на охрану и условия труда, отвечающие требованиям безопасности и гигиены", "на охрану здоровья", а также "на благоприятную для жизни и здоровья экологическую среду".</w:t>
      </w:r>
    </w:p>
    <w:p>
      <w:pPr>
        <w:spacing w:after="60"/>
        <w:ind w:firstLine="567"/>
        <w:jc w:val="both"/>
      </w:pPr>
      <w:r>
        <w:rPr>
          <w:rFonts w:ascii="Arial" w:cs="Arial" w:eastAsia="Arial" w:hAnsi="Arial"/>
          <w:sz w:val="24"/>
          <w:szCs w:val="24"/>
        </w:rPr>
        <w:t xml:space="preserve">Положения вышеуказанных статей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реализуются в ряде нормативных правовых актов Кыргызской Республики, конкретизирующих данные требования.</w:t>
      </w:r>
    </w:p>
    <w:p>
      <w:pPr>
        <w:spacing w:after="60"/>
        <w:ind w:firstLine="567"/>
        <w:jc w:val="both"/>
      </w:pPr>
      <w:r>
        <w:rPr>
          <w:rFonts w:ascii="Arial" w:cs="Arial" w:eastAsia="Arial" w:hAnsi="Arial"/>
          <w:sz w:val="24"/>
          <w:szCs w:val="24"/>
        </w:rPr>
        <w:t xml:space="preserve">Общие требования к безопасному обращению с химической продукцией и веществами устанавливаются </w:t>
      </w:r>
      <w:r>
        <w:rPr>
          <w:rFonts w:ascii="Arial" w:cs="Arial" w:eastAsia="Arial" w:hAnsi="Arial"/>
          <w:sz w:val="24"/>
          <w:szCs w:val="24"/>
        </w:rPr>
        <w:t xml:space="preserve">статьей 20</w:t>
      </w:r>
      <w:r>
        <w:rPr>
          <w:rFonts w:ascii="Arial" w:cs="Arial" w:eastAsia="Arial" w:hAnsi="Arial"/>
          <w:sz w:val="24"/>
          <w:szCs w:val="24"/>
        </w:rPr>
        <w:t xml:space="preserve"> Закона Кыргызской Республики "Об охране окружающей среды".</w:t>
      </w:r>
    </w:p>
    <w:p>
      <w:pPr>
        <w:spacing w:after="60"/>
        <w:ind w:firstLine="567"/>
        <w:jc w:val="both"/>
      </w:pPr>
      <w:r>
        <w:rPr>
          <w:rFonts w:ascii="Arial" w:cs="Arial" w:eastAsia="Arial" w:hAnsi="Arial"/>
          <w:sz w:val="24"/>
          <w:szCs w:val="24"/>
        </w:rPr>
        <w:t xml:space="preserve">Требования в области безопасного использования химических веществ на производстве задекларированы в </w:t>
      </w:r>
      <w:r>
        <w:rPr>
          <w:rFonts w:ascii="Arial" w:cs="Arial" w:eastAsia="Arial" w:hAnsi="Arial"/>
          <w:sz w:val="24"/>
          <w:szCs w:val="24"/>
        </w:rPr>
        <w:t xml:space="preserve">главе 17</w:t>
      </w:r>
      <w:r>
        <w:rPr>
          <w:rFonts w:ascii="Arial" w:cs="Arial" w:eastAsia="Arial" w:hAnsi="Arial"/>
          <w:sz w:val="24"/>
          <w:szCs w:val="24"/>
        </w:rPr>
        <w:t xml:space="preserve"> Трудового кодекса Кыргызской Республики. Обязанности и ответственность по созданию работникам здоровых и безопасных условий труда, выполнению требований охраны труда возлагаются на работодателя.</w:t>
      </w:r>
    </w:p>
    <w:p>
      <w:pPr>
        <w:spacing w:after="60"/>
        <w:ind w:firstLine="567"/>
        <w:jc w:val="both"/>
      </w:pPr>
      <w:r>
        <w:rPr>
          <w:rFonts w:ascii="Arial" w:cs="Arial" w:eastAsia="Arial" w:hAnsi="Arial"/>
          <w:sz w:val="24"/>
          <w:szCs w:val="24"/>
        </w:rPr>
        <w:t xml:space="preserve">Таким образом, все химические вещества и продукция, находящиеся в обращении на территории Кыргызстана, должны соответствовать требованиям безопасности и иметь подтверждение соответствия им.</w:t>
      </w:r>
    </w:p>
    <w:p>
      <w:pPr>
        <w:spacing w:after="60"/>
        <w:ind w:firstLine="567"/>
        <w:jc w:val="both"/>
      </w:pPr>
      <w:r>
        <w:rPr>
          <w:rFonts w:ascii="Arial" w:cs="Arial" w:eastAsia="Arial" w:hAnsi="Arial"/>
          <w:sz w:val="24"/>
          <w:szCs w:val="24"/>
        </w:rPr>
        <w:t xml:space="preserve">Процесс установления обязательных требований к химической продукции главным образом регулируется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технического регулирования в Кыргызской Республике". В данном </w:t>
      </w:r>
      <w:r>
        <w:rPr>
          <w:rFonts w:ascii="Arial" w:cs="Arial" w:eastAsia="Arial" w:hAnsi="Arial"/>
          <w:sz w:val="24"/>
          <w:szCs w:val="24"/>
        </w:rPr>
        <w:t xml:space="preserve">Законе</w:t>
      </w:r>
      <w:r>
        <w:rPr>
          <w:rFonts w:ascii="Arial" w:cs="Arial" w:eastAsia="Arial" w:hAnsi="Arial"/>
          <w:sz w:val="24"/>
          <w:szCs w:val="24"/>
        </w:rPr>
        <w:t xml:space="preserve"> установлено, что обязательные требования на продукцию устанавливаются техническими регламентами (исходя из принципов применения единых правил установления требований к продукции или к связанным с ней процессам).</w:t>
      </w:r>
    </w:p>
    <w:p>
      <w:pPr>
        <w:spacing w:after="60"/>
        <w:ind w:firstLine="567"/>
        <w:jc w:val="both"/>
      </w:pPr>
      <w:r>
        <w:rPr>
          <w:rFonts w:ascii="Arial" w:cs="Arial" w:eastAsia="Arial" w:hAnsi="Arial"/>
          <w:sz w:val="24"/>
          <w:szCs w:val="24"/>
        </w:rPr>
        <w:t xml:space="preserve">В настоящее время на территории Кыргызской Республики действуют следующие технические регламенты, устанавливающие требования к химической продукции:</w:t>
      </w:r>
    </w:p>
    <w:p>
      <w:pPr>
        <w:spacing w:after="60"/>
        <w:ind w:firstLine="567"/>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"Общий технический регламент по обеспечению экологической безопасности в Кыргызской Республике";</w:t>
      </w:r>
    </w:p>
    <w:p>
      <w:pPr>
        <w:spacing w:after="60"/>
        <w:ind w:firstLine="567"/>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"Технический регламент "О промышленной безопасности";</w:t>
      </w:r>
    </w:p>
    <w:p>
      <w:pPr>
        <w:spacing w:after="60"/>
        <w:ind w:firstLine="567"/>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"Технический регламент "О пожарной безопасности";</w:t>
      </w:r>
    </w:p>
    <w:p>
      <w:pPr>
        <w:spacing w:after="60"/>
        <w:ind w:firstLine="567"/>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"Технический регламент "Безопасность зданий и сооружений";</w:t>
      </w:r>
    </w:p>
    <w:p>
      <w:pPr>
        <w:spacing w:after="60"/>
        <w:ind w:firstLine="567"/>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"Технический регламент "Безопасность строительных материалов, изделий и конструкций".</w:t>
      </w:r>
    </w:p>
    <w:p>
      <w:pPr>
        <w:spacing w:after="60"/>
        <w:ind w:firstLine="567"/>
        <w:jc w:val="both"/>
      </w:pPr>
      <w:r>
        <w:rPr>
          <w:rFonts w:ascii="Arial" w:cs="Arial" w:eastAsia="Arial" w:hAnsi="Arial"/>
          <w:sz w:val="24"/>
          <w:szCs w:val="24"/>
        </w:rPr>
        <w:t xml:space="preserve">Законодательство, регулирующее вопросы обращения с химическими веществами и продукцией, часто имеет нечеткие, размытые формулировки и носит декларативный, отсылочный характер. Подзаконные акты, там, где они есть, носят секторальный характер, что приводит к наличию двойного толкования, наличию "правовых пробелов" и, подчас, коллизиям нормативных правовых актов. В связи с принятием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нормативных правовых актах Кыргызской Республики" все ведомственные нормативные правовые акты прекратили свое действие.</w:t>
      </w:r>
    </w:p>
    <w:p>
      <w:pPr>
        <w:spacing w:after="60"/>
        <w:ind w:firstLine="567"/>
        <w:jc w:val="both"/>
      </w:pPr>
      <w:r>
        <w:rPr>
          <w:rFonts w:ascii="Arial" w:cs="Arial" w:eastAsia="Arial" w:hAnsi="Arial"/>
          <w:sz w:val="24"/>
          <w:szCs w:val="24"/>
        </w:rPr>
        <w:t xml:space="preserve">В связи с тем, что химические вещества обладают высокими потенциально опасными свойствами для здоровья человека и окружающей среды, необходимо законодательно закрепить четкие, согласованные между собой, обязательные требования к химической продукции.</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Закону</w:t>
      </w:r>
      <w:r>
        <w:rPr>
          <w:rFonts w:ascii="Arial" w:cs="Arial" w:eastAsia="Arial" w:hAnsi="Arial"/>
          <w:sz w:val="24"/>
          <w:szCs w:val="24"/>
        </w:rPr>
        <w:t xml:space="preserve"> Кыргызской Республики "Об общественном здравоохранении" потенциально опасные для здоровья человека физические, химические, биологические вещества и источники ионизирующего излучения допускаются к производству, транспортировке, закупке, хранению, реализации и использованию в соответствии с законодательством Кыргызской Республики.</w:t>
      </w:r>
    </w:p>
    <w:p>
      <w:pPr>
        <w:spacing w:after="60" w:before="200"/>
        <w:ind w:firstLine="567"/>
        <w:jc w:val="left"/>
      </w:pPr>
      <w:r>
        <w:rPr>
          <w:rFonts w:ascii="Arial" w:cs="Arial" w:eastAsia="Arial" w:hAnsi="Arial"/>
          <w:b/>
          <w:bCs/>
          <w:sz w:val="24"/>
          <w:szCs w:val="24"/>
        </w:rPr>
        <w:t xml:space="preserve">Регистрация химических веществ</w:t>
      </w:r>
    </w:p>
    <w:p>
      <w:pPr>
        <w:spacing w:after="60"/>
        <w:ind w:firstLine="567"/>
        <w:jc w:val="both"/>
      </w:pPr>
      <w:r>
        <w:rPr>
          <w:rFonts w:ascii="Arial" w:cs="Arial" w:eastAsia="Arial" w:hAnsi="Arial"/>
          <w:sz w:val="24"/>
          <w:szCs w:val="24"/>
        </w:rPr>
        <w:t xml:space="preserve">Регулирование химических веществ связано с получением лицензий, разрешений и регистрацией.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санитарно-эпидемиологическом надзоре (контроле) по обеспечению санитарно-эпидемиологического благополучия населения уполномоченным органом в области санитарно-эпидемиологического благополучия Кыргызской Республики" от 6 июня 2003 года № 329 был утвержден </w:t>
      </w:r>
      <w:r>
        <w:rPr>
          <w:rFonts w:ascii="Arial" w:cs="Arial" w:eastAsia="Arial" w:hAnsi="Arial"/>
          <w:sz w:val="24"/>
          <w:szCs w:val="24"/>
        </w:rPr>
        <w:t xml:space="preserve">Порядок</w:t>
      </w:r>
      <w:r>
        <w:rPr>
          <w:rFonts w:ascii="Arial" w:cs="Arial" w:eastAsia="Arial" w:hAnsi="Arial"/>
          <w:sz w:val="24"/>
          <w:szCs w:val="24"/>
        </w:rPr>
        <w:t xml:space="preserve"> проведения государственной регистрации потенциально токсичных химических веществ, которым установлено, что при проведении государственной регистрации потенциально токсичных химических веществ необходимо предоставление перечня сведений о химических веществах. Регистрация проводится в целях учета и регламентации потенциально токсичных химических веществ, накопления физико-химической, токсиколого-гигиенической, эколого-токсикологической и другой информации для предупреждения их вредного влияния на здоровье человека, окружающую среду.</w:t>
      </w:r>
    </w:p>
    <w:p>
      <w:pPr>
        <w:spacing w:after="60"/>
        <w:ind w:firstLine="567"/>
        <w:jc w:val="both"/>
      </w:pPr>
      <w:r>
        <w:rPr>
          <w:rFonts w:ascii="Arial" w:cs="Arial" w:eastAsia="Arial" w:hAnsi="Arial"/>
          <w:sz w:val="24"/>
          <w:szCs w:val="24"/>
        </w:rPr>
        <w:t xml:space="preserve">Кроме того, </w:t>
      </w:r>
      <w:r>
        <w:rPr>
          <w:rFonts w:ascii="Arial" w:cs="Arial" w:eastAsia="Arial" w:hAnsi="Arial"/>
          <w:sz w:val="24"/>
          <w:szCs w:val="24"/>
        </w:rPr>
        <w:t xml:space="preserve">статьей 26</w:t>
      </w:r>
      <w:r>
        <w:rPr>
          <w:rFonts w:ascii="Arial" w:cs="Arial" w:eastAsia="Arial" w:hAnsi="Arial"/>
          <w:sz w:val="24"/>
          <w:szCs w:val="24"/>
        </w:rPr>
        <w:t xml:space="preserve"> Закона Кыргызской Республики "Об охране окружающей среды" предусматривается утверждение Правительством Кыргызской Республики перечня объектов экологической стандартизации и сертификации. Однако, на практике как таковой стандартизация производимой и ввозимой на территорию Кыргызской Республики продукции (процессов и услуг), которая может повлечь угрозу экологической безопасности, отсутствует.</w:t>
      </w:r>
    </w:p>
    <w:p>
      <w:pPr>
        <w:spacing w:after="60"/>
        <w:ind w:firstLine="567"/>
        <w:jc w:val="both"/>
      </w:pPr>
      <w:r>
        <w:rPr>
          <w:rFonts w:ascii="Arial" w:cs="Arial" w:eastAsia="Arial" w:hAnsi="Arial"/>
          <w:sz w:val="24"/>
          <w:szCs w:val="24"/>
        </w:rPr>
        <w:t xml:space="preserve">Для получения полной и достоверной информации при проведении регистрации и сертификации продукции, содержащей химические вещества, необходимы соответствующие классификация и маркировка.</w:t>
      </w:r>
    </w:p>
    <w:p>
      <w:pPr>
        <w:spacing w:after="60" w:before="200"/>
        <w:ind w:firstLine="567"/>
        <w:jc w:val="left"/>
      </w:pPr>
      <w:r>
        <w:rPr>
          <w:rFonts w:ascii="Arial" w:cs="Arial" w:eastAsia="Arial" w:hAnsi="Arial"/>
          <w:b/>
          <w:bCs/>
          <w:sz w:val="24"/>
          <w:szCs w:val="24"/>
        </w:rPr>
        <w:t xml:space="preserve">Классификация химических веществ</w:t>
      </w:r>
    </w:p>
    <w:p>
      <w:pPr>
        <w:spacing w:after="60"/>
        <w:ind w:firstLine="567"/>
        <w:jc w:val="both"/>
      </w:pPr>
      <w:r>
        <w:rPr>
          <w:rFonts w:ascii="Arial" w:cs="Arial" w:eastAsia="Arial" w:hAnsi="Arial"/>
          <w:sz w:val="24"/>
          <w:szCs w:val="24"/>
        </w:rPr>
        <w:t xml:space="preserve">В Кыргызской Республике одновременно действуют несколько подходов и, соответственно, систем классификации химических веществ.</w:t>
      </w:r>
    </w:p>
    <w:p>
      <w:pPr>
        <w:spacing w:after="60"/>
        <w:ind w:firstLine="567"/>
        <w:jc w:val="both"/>
      </w:pPr>
      <w:r>
        <w:rPr>
          <w:rFonts w:ascii="Arial" w:cs="Arial" w:eastAsia="Arial" w:hAnsi="Arial"/>
          <w:sz w:val="24"/>
          <w:szCs w:val="24"/>
        </w:rPr>
        <w:t xml:space="preserve">Это обусловлено тем, что нормативы и правила в области безопасного обращения с химическими веществами определены в различных нормативных правовых актах.</w:t>
      </w:r>
    </w:p>
    <w:p>
      <w:pPr>
        <w:spacing w:after="60"/>
        <w:ind w:firstLine="567"/>
        <w:jc w:val="both"/>
      </w:pPr>
      <w:r>
        <w:rPr>
          <w:rFonts w:ascii="Arial" w:cs="Arial" w:eastAsia="Arial" w:hAnsi="Arial"/>
          <w:sz w:val="24"/>
          <w:szCs w:val="24"/>
        </w:rPr>
        <w:t xml:space="preserve">Так, например, в соответствии со </w:t>
      </w:r>
      <w:r>
        <w:rPr>
          <w:rFonts w:ascii="Arial" w:cs="Arial" w:eastAsia="Arial" w:hAnsi="Arial"/>
          <w:sz w:val="24"/>
          <w:szCs w:val="24"/>
        </w:rPr>
        <w:t xml:space="preserve">статьей 5</w:t>
      </w:r>
      <w:r>
        <w:rPr>
          <w:rFonts w:ascii="Arial" w:cs="Arial" w:eastAsia="Arial" w:hAnsi="Arial"/>
          <w:sz w:val="24"/>
          <w:szCs w:val="24"/>
        </w:rPr>
        <w:t xml:space="preserve"> Закона Кыргызской Республики "Технический регламент "О промышленной безопасности" к "опасным веществам" относятся вещества, разделенные по следующим видам опасности:</w:t>
      </w:r>
    </w:p>
    <w:p>
      <w:pPr>
        <w:spacing w:after="60"/>
        <w:ind w:firstLine="567"/>
        <w:jc w:val="both"/>
      </w:pPr>
      <w:r>
        <w:rPr>
          <w:rFonts w:ascii="Arial" w:cs="Arial" w:eastAsia="Arial" w:hAnsi="Arial"/>
          <w:sz w:val="24"/>
          <w:szCs w:val="24"/>
        </w:rPr>
        <w:t xml:space="preserve">а) воспламеняющиеся;</w:t>
      </w:r>
    </w:p>
    <w:p>
      <w:pPr>
        <w:spacing w:after="60"/>
        <w:ind w:firstLine="567"/>
        <w:jc w:val="both"/>
      </w:pPr>
      <w:r>
        <w:rPr>
          <w:rFonts w:ascii="Arial" w:cs="Arial" w:eastAsia="Arial" w:hAnsi="Arial"/>
          <w:sz w:val="24"/>
          <w:szCs w:val="24"/>
        </w:rPr>
        <w:t xml:space="preserve">б) окисляющие;</w:t>
      </w:r>
    </w:p>
    <w:p>
      <w:pPr>
        <w:spacing w:after="60"/>
        <w:ind w:firstLine="567"/>
        <w:jc w:val="both"/>
      </w:pPr>
      <w:r>
        <w:rPr>
          <w:rFonts w:ascii="Arial" w:cs="Arial" w:eastAsia="Arial" w:hAnsi="Arial"/>
          <w:sz w:val="24"/>
          <w:szCs w:val="24"/>
        </w:rPr>
        <w:t xml:space="preserve">в) горючие;</w:t>
      </w:r>
    </w:p>
    <w:p>
      <w:pPr>
        <w:spacing w:after="60"/>
        <w:ind w:firstLine="567"/>
        <w:jc w:val="both"/>
      </w:pPr>
      <w:r>
        <w:rPr>
          <w:rFonts w:ascii="Arial" w:cs="Arial" w:eastAsia="Arial" w:hAnsi="Arial"/>
          <w:sz w:val="24"/>
          <w:szCs w:val="24"/>
        </w:rPr>
        <w:t xml:space="preserve">г) взрывчатые;</w:t>
      </w:r>
    </w:p>
    <w:p>
      <w:pPr>
        <w:spacing w:after="60"/>
        <w:ind w:firstLine="567"/>
        <w:jc w:val="both"/>
      </w:pPr>
      <w:r>
        <w:rPr>
          <w:rFonts w:ascii="Arial" w:cs="Arial" w:eastAsia="Arial" w:hAnsi="Arial"/>
          <w:sz w:val="24"/>
          <w:szCs w:val="24"/>
        </w:rPr>
        <w:t xml:space="preserve">д) токсичные;</w:t>
      </w:r>
    </w:p>
    <w:p>
      <w:pPr>
        <w:spacing w:after="60"/>
        <w:ind w:firstLine="567"/>
        <w:jc w:val="both"/>
      </w:pPr>
      <w:r>
        <w:rPr>
          <w:rFonts w:ascii="Arial" w:cs="Arial" w:eastAsia="Arial" w:hAnsi="Arial"/>
          <w:sz w:val="24"/>
          <w:szCs w:val="24"/>
        </w:rPr>
        <w:t xml:space="preserve">е) высокотоксичные;</w:t>
      </w:r>
    </w:p>
    <w:p>
      <w:pPr>
        <w:spacing w:after="60"/>
        <w:ind w:firstLine="567"/>
        <w:jc w:val="both"/>
      </w:pPr>
      <w:r>
        <w:rPr>
          <w:rFonts w:ascii="Arial" w:cs="Arial" w:eastAsia="Arial" w:hAnsi="Arial"/>
          <w:sz w:val="24"/>
          <w:szCs w:val="24"/>
        </w:rPr>
        <w:t xml:space="preserve">ж) вещества, представляющие опасность для окружающей среды.</w:t>
      </w:r>
    </w:p>
    <w:p>
      <w:pPr>
        <w:spacing w:after="60"/>
        <w:ind w:firstLine="567"/>
        <w:jc w:val="both"/>
      </w:pPr>
      <w:r>
        <w:rPr>
          <w:rFonts w:ascii="Arial" w:cs="Arial" w:eastAsia="Arial" w:hAnsi="Arial"/>
          <w:sz w:val="24"/>
          <w:szCs w:val="24"/>
        </w:rPr>
        <w:t xml:space="preserve">Деление видов опасностей по классам отсутствует.</w:t>
      </w:r>
    </w:p>
    <w:p>
      <w:pPr>
        <w:spacing w:after="60"/>
        <w:ind w:firstLine="567"/>
        <w:jc w:val="both"/>
      </w:pPr>
      <w:r>
        <w:rPr>
          <w:rFonts w:ascii="Arial" w:cs="Arial" w:eastAsia="Arial" w:hAnsi="Arial"/>
          <w:sz w:val="24"/>
          <w:szCs w:val="24"/>
        </w:rPr>
        <w:t xml:space="preserve">В то же время, в соответствии со </w:t>
      </w:r>
      <w:r>
        <w:rPr>
          <w:rFonts w:ascii="Arial" w:cs="Arial" w:eastAsia="Arial" w:hAnsi="Arial"/>
          <w:sz w:val="24"/>
          <w:szCs w:val="24"/>
        </w:rPr>
        <w:t xml:space="preserve">статьей 9</w:t>
      </w:r>
      <w:r>
        <w:rPr>
          <w:rFonts w:ascii="Arial" w:cs="Arial" w:eastAsia="Arial" w:hAnsi="Arial"/>
          <w:sz w:val="24"/>
          <w:szCs w:val="24"/>
        </w:rPr>
        <w:t xml:space="preserve"> Закона Кыргызской Республики "Технический регламент "О пожарной безопасности" вещества и материалы по пожарной опасности подразделяются на 3 группы (негорючие, трудногорючие, горючие).</w:t>
      </w:r>
    </w:p>
    <w:p>
      <w:pPr>
        <w:spacing w:after="60"/>
        <w:ind w:firstLine="567"/>
        <w:jc w:val="both"/>
      </w:pP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обязательном страховании гражданской ответственности перевозчика опасных грузов" опасные грузы подразделяются на следующие классы по видам опасности:</w:t>
      </w:r>
    </w:p>
    <w:p>
      <w:pPr>
        <w:spacing w:after="60"/>
        <w:ind w:firstLine="567"/>
        <w:jc w:val="both"/>
      </w:pPr>
      <w:r>
        <w:rPr>
          <w:rFonts w:ascii="Arial" w:cs="Arial" w:eastAsia="Arial" w:hAnsi="Arial"/>
          <w:sz w:val="24"/>
          <w:szCs w:val="24"/>
        </w:rPr>
        <w:t xml:space="preserve">класс 1 - взрывчатые вещества;</w:t>
      </w:r>
    </w:p>
    <w:p>
      <w:pPr>
        <w:spacing w:after="60"/>
        <w:ind w:firstLine="567"/>
        <w:jc w:val="both"/>
      </w:pPr>
      <w:r>
        <w:rPr>
          <w:rFonts w:ascii="Arial" w:cs="Arial" w:eastAsia="Arial" w:hAnsi="Arial"/>
          <w:sz w:val="24"/>
          <w:szCs w:val="24"/>
        </w:rPr>
        <w:t xml:space="preserve">класс 2 - газы сжатые, сжиженные и растворенные под давлением;</w:t>
      </w:r>
    </w:p>
    <w:p>
      <w:pPr>
        <w:spacing w:after="60"/>
        <w:ind w:firstLine="567"/>
        <w:jc w:val="both"/>
      </w:pPr>
      <w:r>
        <w:rPr>
          <w:rFonts w:ascii="Arial" w:cs="Arial" w:eastAsia="Arial" w:hAnsi="Arial"/>
          <w:sz w:val="24"/>
          <w:szCs w:val="24"/>
        </w:rPr>
        <w:t xml:space="preserve">класс 3 - легковоспламеняющиеся жидкости;</w:t>
      </w:r>
    </w:p>
    <w:p>
      <w:pPr>
        <w:spacing w:after="60"/>
        <w:ind w:firstLine="567"/>
        <w:jc w:val="both"/>
      </w:pPr>
      <w:r>
        <w:rPr>
          <w:rFonts w:ascii="Arial" w:cs="Arial" w:eastAsia="Arial" w:hAnsi="Arial"/>
          <w:sz w:val="24"/>
          <w:szCs w:val="24"/>
        </w:rPr>
        <w:t xml:space="preserve">класс 4 - легковоспламеняющиеся вещества и материалы;</w:t>
      </w:r>
    </w:p>
    <w:p>
      <w:pPr>
        <w:spacing w:after="60"/>
        <w:ind w:firstLine="567"/>
        <w:jc w:val="both"/>
      </w:pPr>
      <w:r>
        <w:rPr>
          <w:rFonts w:ascii="Arial" w:cs="Arial" w:eastAsia="Arial" w:hAnsi="Arial"/>
          <w:sz w:val="24"/>
          <w:szCs w:val="24"/>
        </w:rPr>
        <w:t xml:space="preserve">класс 5 - окисляющие вещества и органические перекиси;</w:t>
      </w:r>
    </w:p>
    <w:p>
      <w:pPr>
        <w:spacing w:after="60"/>
        <w:ind w:firstLine="567"/>
        <w:jc w:val="both"/>
      </w:pPr>
      <w:r>
        <w:rPr>
          <w:rFonts w:ascii="Arial" w:cs="Arial" w:eastAsia="Arial" w:hAnsi="Arial"/>
          <w:sz w:val="24"/>
          <w:szCs w:val="24"/>
        </w:rPr>
        <w:t xml:space="preserve">класс 6 - ядовитые (токсичные) вещества;</w:t>
      </w:r>
    </w:p>
    <w:p>
      <w:pPr>
        <w:spacing w:after="60"/>
        <w:ind w:firstLine="567"/>
        <w:jc w:val="both"/>
      </w:pPr>
      <w:r>
        <w:rPr>
          <w:rFonts w:ascii="Arial" w:cs="Arial" w:eastAsia="Arial" w:hAnsi="Arial"/>
          <w:sz w:val="24"/>
          <w:szCs w:val="24"/>
        </w:rPr>
        <w:t xml:space="preserve">класс 7 - радиоактивные и инфекционные вещества;</w:t>
      </w:r>
    </w:p>
    <w:p>
      <w:pPr>
        <w:spacing w:after="60"/>
        <w:ind w:firstLine="567"/>
        <w:jc w:val="both"/>
      </w:pPr>
      <w:r>
        <w:rPr>
          <w:rFonts w:ascii="Arial" w:cs="Arial" w:eastAsia="Arial" w:hAnsi="Arial"/>
          <w:sz w:val="24"/>
          <w:szCs w:val="24"/>
        </w:rPr>
        <w:t xml:space="preserve">класс 8 - едкие и коррозийные вещества;</w:t>
      </w:r>
    </w:p>
    <w:p>
      <w:pPr>
        <w:spacing w:after="60"/>
        <w:ind w:firstLine="567"/>
        <w:jc w:val="both"/>
      </w:pPr>
      <w:r>
        <w:rPr>
          <w:rFonts w:ascii="Arial" w:cs="Arial" w:eastAsia="Arial" w:hAnsi="Arial"/>
          <w:sz w:val="24"/>
          <w:szCs w:val="24"/>
        </w:rPr>
        <w:t xml:space="preserve">класс 9 - прочие опасные вещества.</w:t>
      </w:r>
    </w:p>
    <w:p>
      <w:pPr>
        <w:spacing w:after="60"/>
        <w:ind w:firstLine="567"/>
        <w:jc w:val="both"/>
      </w:pPr>
      <w:r>
        <w:rPr>
          <w:rFonts w:ascii="Arial" w:cs="Arial" w:eastAsia="Arial" w:hAnsi="Arial"/>
          <w:sz w:val="24"/>
          <w:szCs w:val="24"/>
        </w:rPr>
        <w:t xml:space="preserve">В Кыргызской Республике действует межгосударственный стандарт ГОСТ 19433-88 "Грузы опасные. Классификация и маркировка". Стандарт распространяется на опасные грузы и устанавливает: (1) классификацию; (2) номенклатуру показателей и критерии для отнесения грузов к опасным и их классификации; (3) методы определения показателей для классификации опасных грузов; (4) маркировку и правила ее нанесения на грузовые единицы и транспортные средства с опасными грузами.</w:t>
      </w:r>
    </w:p>
    <w:p>
      <w:pPr>
        <w:spacing w:after="60"/>
        <w:ind w:firstLine="567"/>
        <w:jc w:val="both"/>
      </w:pPr>
      <w:r>
        <w:rPr>
          <w:rFonts w:ascii="Arial" w:cs="Arial" w:eastAsia="Arial" w:hAnsi="Arial"/>
          <w:sz w:val="24"/>
          <w:szCs w:val="24"/>
        </w:rPr>
        <w:t xml:space="preserve">В области обращения пестицидов и агрохимикатов действуют следующие акты: </w:t>
      </w:r>
      <w:r>
        <w:rPr>
          <w:rFonts w:ascii="Arial" w:cs="Arial" w:eastAsia="Arial" w:hAnsi="Arial"/>
          <w:sz w:val="24"/>
          <w:szCs w:val="24"/>
        </w:rPr>
        <w:t xml:space="preserve">Инструкция</w:t>
      </w:r>
      <w:r>
        <w:rPr>
          <w:rFonts w:ascii="Arial" w:cs="Arial" w:eastAsia="Arial" w:hAnsi="Arial"/>
          <w:sz w:val="24"/>
          <w:szCs w:val="24"/>
        </w:rPr>
        <w:t xml:space="preserve"> по безопасному использованию, хранению и складированию пестицидов в сельском хозяйстве, утвержденная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5 июля 2011 года № 361, а также стандарты: ГОСТ 14189-81 "Пестициды. Правила приемки, методы отбора проб, упаковка, маркировка, транспортирование и хранение" и ГОСТ 51247- 99 "Пестициды. "Общие технические условия"; СТ. РК ИСО 1750-2008 "Пестициды и другие агрохимикаты". Данные документы устанавливают общие требования к пестицидам, разрешенным для применения в сельском хозяйстве, в том числе фермерских и личных подсобных хозяйствах. По степени воздействия на живой организм пестициды подразделяются на четыре класса опасности: 1 - чрезвычайно опасные; 2 - высокоопасные; 3 - умеренно опасные; 4 - малоопасные. По стойкости в объектах внешней среды пестициды подразделяется на:</w:t>
      </w:r>
    </w:p>
    <w:p>
      <w:pPr>
        <w:spacing w:after="60"/>
        <w:ind w:firstLine="567"/>
        <w:jc w:val="both"/>
      </w:pPr>
      <w:r>
        <w:rPr>
          <w:rFonts w:ascii="Arial" w:cs="Arial" w:eastAsia="Arial" w:hAnsi="Arial"/>
          <w:sz w:val="24"/>
          <w:szCs w:val="24"/>
        </w:rPr>
        <w:t xml:space="preserve">- очень стойкие (время разложения на нетоксические компоненты более 2 лет);</w:t>
      </w:r>
    </w:p>
    <w:p>
      <w:pPr>
        <w:spacing w:after="60"/>
        <w:ind w:firstLine="567"/>
        <w:jc w:val="both"/>
      </w:pPr>
      <w:r>
        <w:rPr>
          <w:rFonts w:ascii="Arial" w:cs="Arial" w:eastAsia="Arial" w:hAnsi="Arial"/>
          <w:sz w:val="24"/>
          <w:szCs w:val="24"/>
        </w:rPr>
        <w:t xml:space="preserve">- стойкие (время разложения на нетоксические компоненты - 0,5-2 года);</w:t>
      </w:r>
    </w:p>
    <w:p>
      <w:pPr>
        <w:spacing w:after="60"/>
        <w:ind w:firstLine="567"/>
        <w:jc w:val="both"/>
      </w:pPr>
      <w:r>
        <w:rPr>
          <w:rFonts w:ascii="Arial" w:cs="Arial" w:eastAsia="Arial" w:hAnsi="Arial"/>
          <w:sz w:val="24"/>
          <w:szCs w:val="24"/>
        </w:rPr>
        <w:t xml:space="preserve">- умеренно стойкие (время разложения на нетоксические компоненты - 1-6 месяцев);</w:t>
      </w:r>
    </w:p>
    <w:p>
      <w:pPr>
        <w:spacing w:after="60"/>
        <w:ind w:firstLine="567"/>
        <w:jc w:val="both"/>
      </w:pPr>
      <w:r>
        <w:rPr>
          <w:rFonts w:ascii="Arial" w:cs="Arial" w:eastAsia="Arial" w:hAnsi="Arial"/>
          <w:sz w:val="24"/>
          <w:szCs w:val="24"/>
        </w:rPr>
        <w:t xml:space="preserve">- малостойкие (время разложения на нетоксические компоненты - 1 месяц).</w:t>
      </w:r>
    </w:p>
    <w:p>
      <w:pPr>
        <w:spacing w:after="60"/>
        <w:ind w:firstLine="567"/>
        <w:jc w:val="both"/>
      </w:pPr>
      <w:r>
        <w:rPr>
          <w:rFonts w:ascii="Arial" w:cs="Arial" w:eastAsia="Arial" w:hAnsi="Arial"/>
          <w:sz w:val="24"/>
          <w:szCs w:val="24"/>
        </w:rPr>
        <w:t xml:space="preserve">В области экологической безопасности классификация химических веществ предусмотрена в следующих стандартах:</w:t>
      </w:r>
    </w:p>
    <w:p>
      <w:pPr>
        <w:spacing w:after="60"/>
        <w:ind w:firstLine="567"/>
        <w:jc w:val="both"/>
      </w:pPr>
      <w:r>
        <w:rPr>
          <w:rFonts w:ascii="Arial" w:cs="Arial" w:eastAsia="Arial" w:hAnsi="Arial"/>
          <w:sz w:val="24"/>
          <w:szCs w:val="24"/>
        </w:rPr>
        <w:t xml:space="preserve">ГОСТ 17.2.1.01-76 "Охрана природы. Атмосфера. Классификация выбросов по составу";</w:t>
      </w:r>
    </w:p>
    <w:p>
      <w:pPr>
        <w:spacing w:after="60"/>
        <w:ind w:firstLine="567"/>
        <w:jc w:val="both"/>
      </w:pPr>
      <w:r>
        <w:rPr>
          <w:rFonts w:ascii="Arial" w:cs="Arial" w:eastAsia="Arial" w:hAnsi="Arial"/>
          <w:sz w:val="24"/>
          <w:szCs w:val="24"/>
        </w:rPr>
        <w:t xml:space="preserve">ГОСТ 17.4.1.02-83 "Охрана природы. Почвы. Классификация химических веществ для контроля загрязнения";</w:t>
      </w:r>
    </w:p>
    <w:p>
      <w:pPr>
        <w:spacing w:after="60"/>
        <w:ind w:firstLine="567"/>
        <w:jc w:val="both"/>
      </w:pPr>
      <w:r>
        <w:rPr>
          <w:rFonts w:ascii="Arial" w:cs="Arial" w:eastAsia="Arial" w:hAnsi="Arial"/>
          <w:sz w:val="24"/>
          <w:szCs w:val="24"/>
        </w:rPr>
        <w:t xml:space="preserve">ГОСТ 17.4.3.06-86 "Охрана природы. Почва. Общие требования к классификации почв по влиянию на них химических загрязняющих веществ";</w:t>
      </w:r>
    </w:p>
    <w:p>
      <w:pPr>
        <w:spacing w:after="60"/>
        <w:ind w:firstLine="567"/>
        <w:jc w:val="both"/>
      </w:pPr>
      <w:r>
        <w:rPr>
          <w:rFonts w:ascii="Arial" w:cs="Arial" w:eastAsia="Arial" w:hAnsi="Arial"/>
          <w:sz w:val="24"/>
          <w:szCs w:val="24"/>
        </w:rPr>
        <w:t xml:space="preserve">ГОСТ 30775-2001 "Охрана природы. Обращение с отходами. Классификация отходов. Идентификация и кодирование. Основные положения".</w:t>
      </w:r>
    </w:p>
    <w:p>
      <w:pPr>
        <w:spacing w:after="60"/>
        <w:ind w:firstLine="567"/>
        <w:jc w:val="both"/>
      </w:pPr>
      <w:r>
        <w:rPr>
          <w:rFonts w:ascii="Arial" w:cs="Arial" w:eastAsia="Arial" w:hAnsi="Arial"/>
          <w:sz w:val="24"/>
          <w:szCs w:val="24"/>
        </w:rPr>
        <w:t xml:space="preserve">По особенности воздействия на организм - аллергенного, раздражающего, канцерогенного, общетоксического действия, согласно ГОСТ 12.1007 "Вредные вещества. Классификация и общие требования безопасности" подразделяются на 4 класса токсичности (1 - чрезвычайно опасные; 2 - высокоопасные; 3 - умеренно опасные; 4 - малоопасные).</w:t>
      </w:r>
    </w:p>
    <w:p>
      <w:pPr>
        <w:spacing w:after="60"/>
        <w:ind w:firstLine="567"/>
        <w:jc w:val="both"/>
      </w:pPr>
      <w:r>
        <w:rPr>
          <w:rFonts w:ascii="Arial" w:cs="Arial" w:eastAsia="Arial" w:hAnsi="Arial"/>
          <w:sz w:val="24"/>
          <w:szCs w:val="24"/>
        </w:rPr>
        <w:t xml:space="preserve">Одно и то же вещество, по разным классификаторам, может относиться к разным классам опасности. Подобные различия в классификации создают трудности при оценке реальной опасности химического вещества. В связи с этим необходим нормативный правовой акт, который бы связал классификацию в единую систему.</w:t>
      </w:r>
    </w:p>
    <w:p>
      <w:pPr>
        <w:spacing w:after="60"/>
        <w:ind w:firstLine="567"/>
        <w:jc w:val="both"/>
      </w:pPr>
      <w:r>
        <w:rPr>
          <w:rFonts w:ascii="Arial" w:cs="Arial" w:eastAsia="Arial" w:hAnsi="Arial"/>
          <w:sz w:val="24"/>
          <w:szCs w:val="24"/>
        </w:rPr>
        <w:t xml:space="preserve">Многие виды опасности, представляющие угрозу для жизни и здоровья человека, в национальном законодательстве до настоящего времени не установлены, например:</w:t>
      </w:r>
    </w:p>
    <w:p>
      <w:pPr>
        <w:spacing w:after="60"/>
        <w:ind w:firstLine="567"/>
        <w:jc w:val="both"/>
      </w:pPr>
      <w:r>
        <w:rPr>
          <w:rFonts w:ascii="Arial" w:cs="Arial" w:eastAsia="Arial" w:hAnsi="Arial"/>
          <w:sz w:val="24"/>
          <w:szCs w:val="24"/>
        </w:rPr>
        <w:t xml:space="preserve">- вызывающие разъедание (некроз)/раздражение кожи;</w:t>
      </w:r>
    </w:p>
    <w:p>
      <w:pPr>
        <w:spacing w:after="60"/>
        <w:ind w:firstLine="567"/>
        <w:jc w:val="both"/>
      </w:pPr>
      <w:r>
        <w:rPr>
          <w:rFonts w:ascii="Arial" w:cs="Arial" w:eastAsia="Arial" w:hAnsi="Arial"/>
          <w:sz w:val="24"/>
          <w:szCs w:val="24"/>
        </w:rPr>
        <w:t xml:space="preserve">- вызывающие серьезное повреждение глаз/раздражение глаз;</w:t>
      </w:r>
    </w:p>
    <w:p>
      <w:pPr>
        <w:spacing w:after="60"/>
        <w:ind w:firstLine="567"/>
        <w:jc w:val="both"/>
      </w:pPr>
      <w:r>
        <w:rPr>
          <w:rFonts w:ascii="Arial" w:cs="Arial" w:eastAsia="Arial" w:hAnsi="Arial"/>
          <w:sz w:val="24"/>
          <w:szCs w:val="24"/>
        </w:rPr>
        <w:t xml:space="preserve">- оказывающие сенсибилизирующее действие;</w:t>
      </w:r>
    </w:p>
    <w:p>
      <w:pPr>
        <w:spacing w:after="60"/>
        <w:ind w:firstLine="567"/>
        <w:jc w:val="both"/>
      </w:pPr>
      <w:r>
        <w:rPr>
          <w:rFonts w:ascii="Arial" w:cs="Arial" w:eastAsia="Arial" w:hAnsi="Arial"/>
          <w:sz w:val="24"/>
          <w:szCs w:val="24"/>
        </w:rPr>
        <w:t xml:space="preserve">- обладающие мутагенными свойствами (мутагены);</w:t>
      </w:r>
    </w:p>
    <w:p>
      <w:pPr>
        <w:spacing w:after="60"/>
        <w:ind w:firstLine="567"/>
        <w:jc w:val="both"/>
      </w:pPr>
      <w:r>
        <w:rPr>
          <w:rFonts w:ascii="Arial" w:cs="Arial" w:eastAsia="Arial" w:hAnsi="Arial"/>
          <w:sz w:val="24"/>
          <w:szCs w:val="24"/>
        </w:rPr>
        <w:t xml:space="preserve">- воздействующие на репродуктивную функцию;</w:t>
      </w:r>
    </w:p>
    <w:p>
      <w:pPr>
        <w:spacing w:after="60"/>
        <w:ind w:firstLine="567"/>
        <w:jc w:val="both"/>
      </w:pPr>
      <w:r>
        <w:rPr>
          <w:rFonts w:ascii="Arial" w:cs="Arial" w:eastAsia="Arial" w:hAnsi="Arial"/>
          <w:sz w:val="24"/>
          <w:szCs w:val="24"/>
        </w:rPr>
        <w:t xml:space="preserve">- обладающие избирательной токсичностью на органы-мишени и/или системы при однократном и кратковременном воздействии;</w:t>
      </w:r>
    </w:p>
    <w:p>
      <w:pPr>
        <w:spacing w:after="60"/>
        <w:ind w:firstLine="567"/>
        <w:jc w:val="both"/>
      </w:pPr>
      <w:r>
        <w:rPr>
          <w:rFonts w:ascii="Arial" w:cs="Arial" w:eastAsia="Arial" w:hAnsi="Arial"/>
          <w:sz w:val="24"/>
          <w:szCs w:val="24"/>
        </w:rPr>
        <w:t xml:space="preserve">- обладающие избирательной токсичностью на органы-мишени и/или системы при многократном или продолжительном воздействии;</w:t>
      </w:r>
    </w:p>
    <w:p>
      <w:pPr>
        <w:spacing w:after="60"/>
        <w:ind w:firstLine="567"/>
        <w:jc w:val="both"/>
      </w:pPr>
      <w:r>
        <w:rPr>
          <w:rFonts w:ascii="Arial" w:cs="Arial" w:eastAsia="Arial" w:hAnsi="Arial"/>
          <w:sz w:val="24"/>
          <w:szCs w:val="24"/>
        </w:rPr>
        <w:t xml:space="preserve">- представляющие опасность при аспирации.</w:t>
      </w:r>
    </w:p>
    <w:p>
      <w:pPr>
        <w:spacing w:after="60"/>
        <w:ind w:firstLine="567"/>
        <w:jc w:val="both"/>
      </w:pPr>
      <w:r>
        <w:rPr>
          <w:rFonts w:ascii="Arial" w:cs="Arial" w:eastAsia="Arial" w:hAnsi="Arial"/>
          <w:sz w:val="24"/>
          <w:szCs w:val="24"/>
        </w:rPr>
        <w:t xml:space="preserve">В то же время сложность правового регулирования при обращении продукции, содержащей химические вещества, заключается в том, что одни и те же химические вещества, представляющие опасность для жизни и здоровья человека, могут в различных нормативных правовых актах объединяться в различные, не связанные между собой группы: "сильнодействующие яды", "потенциально токсичные химические вещества", "опасные химические вещества", "вредные вещества", "стойкие органические загрязнители" и т.д. Например,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нормативных правовых актов Кыргызской Республики в области общественного здравоохранения" от 16 мая 2011 года № 225 утвержден Перечень вредных веществ и неблагоприятных производственных факторов, при работе с которыми обязательны предварительные и периодические медицинские осмотры работников. Перечень сильнодействующих ядовитых веществ, в отношении которых применяется порядок приобретения, сбыта, хранения, учета и перевозки установлен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Инструкции</w:t>
      </w:r>
      <w:r>
        <w:rPr>
          <w:rFonts w:ascii="Arial" w:cs="Arial" w:eastAsia="Arial" w:hAnsi="Arial"/>
          <w:sz w:val="24"/>
          <w:szCs w:val="24"/>
        </w:rPr>
        <w:t xml:space="preserve"> о порядке приобретения, сбыта, хранения, учета и перевозки сильнодействующих ядовитых веществ в Кыргызской Республике" от 21 сентября 1999 года № 513.</w:t>
      </w:r>
    </w:p>
    <w:p>
      <w:pPr>
        <w:spacing w:after="60" w:before="200"/>
        <w:ind w:firstLine="567"/>
        <w:jc w:val="left"/>
      </w:pPr>
      <w:r>
        <w:rPr>
          <w:rFonts w:ascii="Arial" w:cs="Arial" w:eastAsia="Arial" w:hAnsi="Arial"/>
          <w:b/>
          <w:bCs/>
          <w:sz w:val="24"/>
          <w:szCs w:val="24"/>
        </w:rPr>
        <w:t xml:space="preserve">Информирование об опасности</w:t>
      </w:r>
    </w:p>
    <w:p>
      <w:pPr>
        <w:spacing w:after="60"/>
        <w:ind w:firstLine="567"/>
        <w:jc w:val="both"/>
      </w:pPr>
      <w:r>
        <w:rPr>
          <w:rFonts w:ascii="Arial" w:cs="Arial" w:eastAsia="Arial" w:hAnsi="Arial"/>
          <w:sz w:val="24"/>
          <w:szCs w:val="24"/>
        </w:rPr>
        <w:t xml:space="preserve">Маркировка и паспорт безопасности химических веществ.</w:t>
      </w:r>
    </w:p>
    <w:p>
      <w:pPr>
        <w:spacing w:after="60"/>
        <w:ind w:firstLine="567"/>
        <w:jc w:val="both"/>
      </w:pPr>
      <w:r>
        <w:rPr>
          <w:rFonts w:ascii="Arial" w:cs="Arial" w:eastAsia="Arial" w:hAnsi="Arial"/>
          <w:sz w:val="24"/>
          <w:szCs w:val="24"/>
        </w:rPr>
        <w:t xml:space="preserve">Требования к информированию об опасных свойствах химической продукции в настоящее время на территории Кыргызской Республики прописаны в стандартах и инструкциях.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технического регулирования в Кыргызской Республике", в целях соблюдения требований технических регламентов национальным органом Кыргызской Республики по стандартизации принимаются международные, региональные и национальные стандарты. Также, этим же </w:t>
      </w:r>
      <w:r>
        <w:rPr>
          <w:rFonts w:ascii="Arial" w:cs="Arial" w:eastAsia="Arial" w:hAnsi="Arial"/>
          <w:sz w:val="24"/>
          <w:szCs w:val="24"/>
        </w:rPr>
        <w:t xml:space="preserve">Законом</w:t>
      </w:r>
      <w:r>
        <w:rPr>
          <w:rFonts w:ascii="Arial" w:cs="Arial" w:eastAsia="Arial" w:hAnsi="Arial"/>
          <w:sz w:val="24"/>
          <w:szCs w:val="24"/>
        </w:rPr>
        <w:t xml:space="preserve"> установлено, что применение на добровольной основе международных, региональных и национальных стандартов является достаточным условием соблюдения требований соответствующих технических регламентов.</w:t>
      </w:r>
    </w:p>
    <w:p>
      <w:pPr>
        <w:spacing w:after="60"/>
        <w:ind w:firstLine="567"/>
        <w:jc w:val="both"/>
      </w:pP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"Технический регламент "О пожарной безопасности" устанавливаются требования к информации о пожарной опасности веществ и материалов. В частности, на пожароопасные вещества и материалы должна быть разработана техническая документация, содержащая информацию об их безопасном применении. Техническая документация на вещества и материалы, в том числе, паспорта, технические условия, технологические регламенты, должна содержать информацию об обязательных показателях опасности веществ и материалов.</w:t>
      </w:r>
    </w:p>
    <w:p>
      <w:pPr>
        <w:spacing w:after="60"/>
        <w:ind w:firstLine="567"/>
        <w:jc w:val="both"/>
      </w:pP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Технического регламента</w:t>
      </w:r>
      <w:r>
        <w:rPr>
          <w:rFonts w:ascii="Arial" w:cs="Arial" w:eastAsia="Arial" w:hAnsi="Arial"/>
          <w:sz w:val="24"/>
          <w:szCs w:val="24"/>
        </w:rPr>
        <w:t xml:space="preserve"> "О безопасности лакокрасочных материалов" от 18 марта 2013 года № 136 устанавливаются требования безопасности к лакокрасочным материалам: требования к упаковке, маркировке, знакам опасности и информация по их безопасному применению. Информация по безопасному применению лакокрасочных материалов должна разрабатываться изготовителем.</w:t>
      </w:r>
    </w:p>
    <w:p>
      <w:pPr>
        <w:spacing w:after="60"/>
        <w:ind w:firstLine="567"/>
        <w:jc w:val="both"/>
      </w:pPr>
      <w:r>
        <w:rPr>
          <w:rFonts w:ascii="Arial" w:cs="Arial" w:eastAsia="Arial" w:hAnsi="Arial"/>
          <w:sz w:val="24"/>
          <w:szCs w:val="24"/>
        </w:rPr>
        <w:t xml:space="preserve">Кроме того, вышеназванным техническим регламентом устанавливается, что для предупреждения действий, вводящих в заблуждение потребителей лакокрасочных материалов, предусматриваются требования по предоставлению информации в виде предупредительной маркировки и инструкции по безопасному использованию.</w:t>
      </w:r>
    </w:p>
    <w:p>
      <w:pPr>
        <w:spacing w:after="60"/>
        <w:ind w:firstLine="567"/>
        <w:jc w:val="both"/>
      </w:pPr>
      <w:r>
        <w:rPr>
          <w:rFonts w:ascii="Arial" w:cs="Arial" w:eastAsia="Arial" w:hAnsi="Arial"/>
          <w:sz w:val="24"/>
          <w:szCs w:val="24"/>
        </w:rPr>
        <w:t xml:space="preserve">В части маркировки лакокрасочной продукции в Кыргызстане действует межгосударственный стандарт ГОСТ 9980.4-2002 "Материалы лакокрасочные. Маркировка", которым устанавливаются требования к маркировке лакокрасочной продукции.</w:t>
      </w:r>
    </w:p>
    <w:p>
      <w:pPr>
        <w:spacing w:after="60"/>
        <w:ind w:firstLine="567"/>
        <w:jc w:val="both"/>
      </w:pPr>
      <w:r>
        <w:rPr>
          <w:rFonts w:ascii="Arial" w:cs="Arial" w:eastAsia="Arial" w:hAnsi="Arial"/>
          <w:sz w:val="24"/>
          <w:szCs w:val="24"/>
        </w:rPr>
        <w:t xml:space="preserve">На упаковку с химическими веществами, в основном, наносится информация, необходимая для транспортировки, данная маркировка регламентируется стандартами.</w:t>
      </w:r>
    </w:p>
    <w:p>
      <w:pPr>
        <w:spacing w:after="60"/>
        <w:ind w:firstLine="567"/>
        <w:jc w:val="both"/>
      </w:pPr>
      <w:r>
        <w:rPr>
          <w:rFonts w:ascii="Arial" w:cs="Arial" w:eastAsia="Arial" w:hAnsi="Arial"/>
          <w:sz w:val="24"/>
          <w:szCs w:val="24"/>
        </w:rPr>
        <w:t xml:space="preserve">На упаковках различных химических веществ приводятся некоторые данные по их безопасному использованию, как правило, в текстовой форме в виде предостерегающих надписей типа "Берегись", "Ядовито", "Опасно" и других, с раскрытием некоторых мер предосторожности и ограниченным использованием знаков опасности.</w:t>
      </w:r>
    </w:p>
    <w:p>
      <w:pPr>
        <w:spacing w:after="60"/>
        <w:ind w:firstLine="567"/>
        <w:jc w:val="both"/>
      </w:pPr>
      <w:r>
        <w:rPr>
          <w:rFonts w:ascii="Arial" w:cs="Arial" w:eastAsia="Arial" w:hAnsi="Arial"/>
          <w:sz w:val="24"/>
          <w:szCs w:val="24"/>
        </w:rPr>
        <w:t xml:space="preserve">При этом в составе маркировки встречаются и знаки, используемые в производстве, в соответствии с ГОСТ Р 12.4.026-2001 "Система стандартов безопасности труда, цвета сигнальные, знаки безопасности и разметка сигнальная. Назначения и правила применения. Общие технические требования и характеристики. Методы испытаний".</w:t>
      </w:r>
    </w:p>
    <w:p>
      <w:pPr>
        <w:spacing w:after="60"/>
        <w:ind w:firstLine="567"/>
        <w:jc w:val="both"/>
      </w:pPr>
      <w:r>
        <w:rPr>
          <w:rFonts w:ascii="Arial" w:cs="Arial" w:eastAsia="Arial" w:hAnsi="Arial"/>
          <w:sz w:val="24"/>
          <w:szCs w:val="24"/>
        </w:rPr>
        <w:t xml:space="preserve">В части требований к предупредительной маркировке, составной части информации, представляющей собой комплекс сведений в виде краткого текста, графических, цветовых символов, наносимых на продукцию, действует межгосударственный стандарт ГОСТ 31340-2007 "Предупредительная маркировка химической продукции. Общие требования".</w:t>
      </w:r>
    </w:p>
    <w:p>
      <w:pPr>
        <w:spacing w:after="60"/>
        <w:ind w:firstLine="567"/>
        <w:jc w:val="both"/>
      </w:pPr>
      <w:r>
        <w:rPr>
          <w:rFonts w:ascii="Arial" w:cs="Arial" w:eastAsia="Arial" w:hAnsi="Arial"/>
          <w:sz w:val="24"/>
          <w:szCs w:val="24"/>
        </w:rPr>
        <w:t xml:space="preserve">Требования к маркировке опасных химических веществ, как правило, содержатся в нормативно-технических документах на продукцию. При этом отсутствуют конкретные общегосударственные требования к их потребительской и производственной упаковке и маркировке с целью обеспечения безопасного обращения с ними.</w:t>
      </w:r>
    </w:p>
    <w:p>
      <w:pPr>
        <w:spacing w:after="60"/>
        <w:ind w:firstLine="567"/>
        <w:jc w:val="both"/>
      </w:pPr>
      <w:r>
        <w:rPr>
          <w:rFonts w:ascii="Arial" w:cs="Arial" w:eastAsia="Arial" w:hAnsi="Arial"/>
          <w:sz w:val="24"/>
          <w:szCs w:val="24"/>
        </w:rPr>
        <w:t xml:space="preserve">Также на территории Кыргызской Республики действует межгосударственный стандарт ГОСТ 30333-2007 "Паспорт безопасности химической продукции. Общие требования". Документ устанавливает основные требования к паспорту безопасности химической продукции в части его построения, содержания, изложения и оформления включаемой в него информации.</w:t>
      </w:r>
    </w:p>
    <w:p>
      <w:pPr>
        <w:spacing w:after="60"/>
        <w:ind w:firstLine="567"/>
        <w:jc w:val="both"/>
      </w:pP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охране озонового слоя" устанавливается, что "Юридические и физические лица, производящие, импортирующие и (или) экспортирующие озоноразрушающие вещества и (или) продукцию, содержащую озоноразрушающие вещества, обязаны наносить на продукцию надпись "Вредно для озона" и отчетливо маркировать аналогичной надписью упаковку, в которой хранятся либо перевозятся озоноразрушающие вещества или продукция, содержащая озоноразрушающие вещества, обеспечивать их безопасное хранение и транспортировку, а также указывать в товаросопроводительной документации наименование и количество озоноразрушающих веществ, включая озоноразрушающие вещества, содержащиеся в продукции".</w:t>
      </w:r>
    </w:p>
    <w:p>
      <w:pPr>
        <w:spacing w:after="60"/>
        <w:ind w:firstLine="567"/>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охране атмосферного воздуха" направлен на защиту атмосферного воздуха, в том числе, от выбросов химических веществ, предотвращение их вредного воздействия на атмосферу. Согласно </w:t>
      </w:r>
      <w:r>
        <w:rPr>
          <w:rFonts w:ascii="Arial" w:cs="Arial" w:eastAsia="Arial" w:hAnsi="Arial"/>
          <w:sz w:val="24"/>
          <w:szCs w:val="24"/>
        </w:rPr>
        <w:t xml:space="preserve">Закону</w:t>
      </w:r>
      <w:r>
        <w:rPr>
          <w:rFonts w:ascii="Arial" w:cs="Arial" w:eastAsia="Arial" w:hAnsi="Arial"/>
          <w:sz w:val="24"/>
          <w:szCs w:val="24"/>
        </w:rPr>
        <w:t xml:space="preserve"> запрещается производство, приобретение за рубежом, хранение и применение потенциально токсичных химических веществ, не прошедших регистрацию или запрещенных к использованию на территории Кыргызской Республики. Кроме того, предприятия и организации, производящие или использующие потенциально токсичные химические вещества обязаны гарантировать соответствие химических веществ стандартам и сертификатам.</w:t>
      </w:r>
    </w:p>
    <w:p>
      <w:pPr>
        <w:spacing w:after="60"/>
        <w:ind w:firstLine="567"/>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защите прав потребителей" регулирует отношения, возникающие между потребителями и изготовителями при продаже товаров, устанавливает права потребителей товаров (работ, услуг) надлежащего качества и безопасных для жизни и здоровья потребителей и получение соответствующей информации о товаре. Согласно </w:t>
      </w:r>
      <w:r>
        <w:rPr>
          <w:rFonts w:ascii="Arial" w:cs="Arial" w:eastAsia="Arial" w:hAnsi="Arial"/>
          <w:sz w:val="24"/>
          <w:szCs w:val="24"/>
        </w:rPr>
        <w:t xml:space="preserve">Закону</w:t>
      </w:r>
      <w:r>
        <w:rPr>
          <w:rFonts w:ascii="Arial" w:cs="Arial" w:eastAsia="Arial" w:hAnsi="Arial"/>
          <w:sz w:val="24"/>
          <w:szCs w:val="24"/>
        </w:rPr>
        <w:t xml:space="preserve"> изготовитель обязан предоставлять потребителю необходимую и достоверную информацию, обеспечивающую возможность правильного выбора. По отдельным видам товаров (работ, услуг) перечень и способы доведения информации до потребителя устанавливаются Правительством Кыргызской Республики. Незаконные изготовление, переработка, приобретение, хранение, перевозка или пересылка в целях сбыта, а равно незаконный сбыт химических веществ, не отвечающих требованиям безопасности жизни или здоровья человека, а равно неправомерные выдача или использование официального документа, удостоверяющего соответствие указанных товаров, работ или услуг требованиям безопасности, если эти деяния повлекли по неосторожности причинение вреда здоровью человека, влечет за собой уголовную и/или административную ответственность.</w:t>
      </w:r>
    </w:p>
    <w:p>
      <w:pPr>
        <w:spacing w:after="60"/>
        <w:ind w:firstLine="567"/>
        <w:jc w:val="both"/>
      </w:pPr>
      <w:r>
        <w:rPr>
          <w:rFonts w:ascii="Arial" w:cs="Arial" w:eastAsia="Arial" w:hAnsi="Arial"/>
          <w:sz w:val="24"/>
          <w:szCs w:val="24"/>
        </w:rPr>
        <w:t xml:space="preserve">В связи с тем, что требования в стандартах носят добровольный характер, а химическая продукция в основном импортируется в страну, то на рынках Кыргызстана можно увидеть маркировку опасности разных стран, не всегда понятную местному потребителю. В то же время большое количество не согласованных требований к разным группам химической продукции внутри страны является препятствием для эффективного взаимодействия Кыргызской Республики с международным сообществом по вопросам безопасного обращения химической продукции. Решением проблемы является гармонизация национального законодательства с требованиями международной классификации и маркировки химических веществ на основе Согласованной на глобальном уровне системы классификации опасности и маркировки химических веществ.</w:t>
      </w:r>
    </w:p>
    <w:p>
      <w:pPr>
        <w:spacing w:after="60"/>
        <w:ind w:firstLine="567"/>
        <w:jc w:val="both"/>
      </w:pPr>
      <w:r>
        <w:rPr>
          <w:rFonts w:ascii="Arial" w:cs="Arial" w:eastAsia="Arial" w:hAnsi="Arial"/>
          <w:sz w:val="24"/>
          <w:szCs w:val="24"/>
        </w:rPr>
        <w:t xml:space="preserve">Завозимые в республику химические вещества, включая сильнодействующие ядовитые вещества, медицинские препараты, средства бытовой химии и защиты растений, удобрения, прекурсоры и другие, регулируются следующими нормативными правовыми актами:</w:t>
      </w:r>
    </w:p>
    <w:p>
      <w:pPr>
        <w:spacing w:after="60"/>
        <w:ind w:firstLine="567"/>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Инструкции</w:t>
      </w:r>
      <w:r>
        <w:rPr>
          <w:rFonts w:ascii="Arial" w:cs="Arial" w:eastAsia="Arial" w:hAnsi="Arial"/>
          <w:sz w:val="24"/>
          <w:szCs w:val="24"/>
        </w:rPr>
        <w:t xml:space="preserve"> о порядке приобретения, сбыта, хранения, учета и перевозки сильнодействующих ядовитых веществ в Кыргызской Республике" от 21 сентября 1999 года № 513;</w:t>
      </w:r>
    </w:p>
    <w:p>
      <w:pPr>
        <w:spacing w:after="60"/>
        <w:ind w:firstLine="567"/>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охране окружающей среды и здоровья населения от неблагоприятного воздействия отдельных опасных химических веществ и пестицидов" от 27 июля 2001 года № 376;</w:t>
      </w:r>
    </w:p>
    <w:p>
      <w:pPr>
        <w:spacing w:after="60"/>
        <w:ind w:firstLine="567"/>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наркотических средствах, психотропных веществах и прекурсорах, подлежащих контролю в Кыргызской Республике" от 9 ноября 2007 года № 543;</w:t>
      </w:r>
    </w:p>
    <w:p>
      <w:pPr>
        <w:spacing w:after="60"/>
        <w:ind w:firstLine="567"/>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утверждении Национального контрольного списка Кыргызской Республики контролируемой продукции" от 2 апреля 2014 года № 197.</w:t>
      </w:r>
    </w:p>
    <w:p>
      <w:pPr>
        <w:spacing w:after="60"/>
        <w:ind w:firstLine="567"/>
        <w:jc w:val="both"/>
      </w:pPr>
      <w:r>
        <w:rPr>
          <w:rFonts w:ascii="Arial" w:cs="Arial" w:eastAsia="Arial" w:hAnsi="Arial"/>
          <w:sz w:val="24"/>
          <w:szCs w:val="24"/>
        </w:rPr>
        <w:t xml:space="preserve">Отсутствие системного подхода и межведомственная разобщенность при разработке нормативных правовых актов привели к тому, что были использованы два совершенно разных подхода.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утверждении Государственного каталога пестицидов и агрохимикатов, разрешенных к применению в Кыргызской Республике на 2011-2019 годы" от 4 ноября 2011 года № 704 содержит закрытый список разрешенных к завозу и использованию на территории Кыргызстана пестицидов. Сам список содержит только торговые названия пестицидов и не подкреплен химическими формулами и кодировкой. При этом,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27 июля 2001 года № 376 предусматривает Перечень химических веществ и пестицидов, применение которых запрещено или строго ограничено. Данный перечень содержит закрытый список запрещенных к использованию на территории Кыргызской Республики пестицидов. Причем один и тот же пестицид - "беномил" присутствует одновременно в обоих списках, и как запрещенный, и как разрешенный.</w:t>
      </w:r>
    </w:p>
    <w:p>
      <w:pPr>
        <w:spacing w:after="200" w:before="200"/>
        <w:jc w:val="center"/>
      </w:pPr>
      <w:r>
        <w:rPr>
          <w:rFonts w:ascii="Arial" w:cs="Arial" w:eastAsia="Arial" w:hAnsi="Arial"/>
          <w:b/>
          <w:bCs/>
          <w:sz w:val="24"/>
          <w:szCs w:val="24"/>
        </w:rPr>
        <w:t xml:space="preserve">1.2.2. Институциональная база</w:t>
      </w:r>
    </w:p>
    <w:p>
      <w:pPr>
        <w:spacing w:after="60"/>
        <w:ind w:firstLine="567"/>
        <w:jc w:val="both"/>
      </w:pPr>
      <w:r>
        <w:rPr>
          <w:rFonts w:ascii="Arial" w:cs="Arial" w:eastAsia="Arial" w:hAnsi="Arial"/>
          <w:sz w:val="24"/>
          <w:szCs w:val="24"/>
        </w:rPr>
        <w:t xml:space="preserve">В Кыргызстане к государственным органам, которые в своей деятельности решают вопросы, касающиеся обращения химических веществ, относятся: Министерство сельского хозяйства и мелиорации Кыргызской Республики (Департамент химизации и защиты растений), Министерство чрезвычайных ситуаций Кыргызской Республики, Министерство здравоохранения Кыргызской Республики, Министерство экономики Кыргызской Республики, Министерство внутренних дел Кыргызской Республики, Министерство транспорта и коммуникаций Кыргызской Республики, Министерство труда, миграции и молодежи Кыргызской Республики, Государственное агентство охраны окружающей среды и лесного хозяйства при Правительстве Кыргызской Республики, Государственная служба по контролю наркотиков при Правительстве Кыргызской Республики, Государственная таможенная служба при Правительстве Кыргызской Республики, Национальный статистический комитет Кыргызской Республики, Государственная инспекция по экологической и технической безопасности при Правительстве Кыргызской Республики, Государственная инспекция по ветеринарной и фитосанитарной безопасности при Правительстве Кыргызской Республики, Государственное агентство по геологии и минеральным ресурсам при Правительстве Кыргызской Республики.</w:t>
      </w:r>
    </w:p>
    <w:p>
      <w:pPr>
        <w:spacing w:after="60"/>
        <w:ind w:firstLine="567"/>
        <w:jc w:val="both"/>
      </w:pPr>
      <w:r>
        <w:rPr>
          <w:rFonts w:ascii="Arial" w:cs="Arial" w:eastAsia="Arial" w:hAnsi="Arial"/>
          <w:sz w:val="24"/>
          <w:szCs w:val="24"/>
        </w:rPr>
        <w:t xml:space="preserve">В республике функционирует Координационная комиссия по содействию безопасному управлению химическими веществами, в том числе, содержащими полихлордифенилы, образованная </w:t>
      </w:r>
      <w:r>
        <w:rPr>
          <w:rFonts w:ascii="Arial" w:cs="Arial" w:eastAsia="Arial" w:hAnsi="Arial"/>
          <w:sz w:val="24"/>
          <w:szCs w:val="24"/>
        </w:rPr>
        <w:t xml:space="preserve">распоряжением</w:t>
      </w:r>
      <w:r>
        <w:rPr>
          <w:rFonts w:ascii="Arial" w:cs="Arial" w:eastAsia="Arial" w:hAnsi="Arial"/>
          <w:sz w:val="24"/>
          <w:szCs w:val="24"/>
        </w:rPr>
        <w:t xml:space="preserve"> Правительства Кыргызской Республики от 12 июля 2012 года № 335-р в целях обеспечения безопасного управления химическими веществами, привлечения донорской помощи, улучшения координации и эффективного взаимодействия заинтересованных государственных органов, неправительственных организаций и частного сектора.</w:t>
      </w:r>
    </w:p>
    <w:p>
      <w:pPr>
        <w:spacing w:after="60"/>
        <w:ind w:firstLine="567"/>
        <w:jc w:val="both"/>
      </w:pPr>
      <w:r>
        <w:rPr>
          <w:rFonts w:ascii="Arial" w:cs="Arial" w:eastAsia="Arial" w:hAnsi="Arial"/>
          <w:sz w:val="24"/>
          <w:szCs w:val="24"/>
        </w:rPr>
        <w:t xml:space="preserve">В задачи комиссии входит также содействие внедрению международной системы классификации и маркировки химических веществ. Заседания данной комиссии проходят нерегулярно и носят несистемный характер. Для активизации деятельности комиссии необходимо усилить координацию и регламент работы данной комиссии.</w:t>
      </w:r>
    </w:p>
    <w:p>
      <w:pPr>
        <w:spacing w:after="60"/>
        <w:ind w:firstLine="567"/>
        <w:jc w:val="both"/>
      </w:pPr>
      <w:r>
        <w:rPr>
          <w:rFonts w:ascii="Arial" w:cs="Arial" w:eastAsia="Arial" w:hAnsi="Arial"/>
          <w:sz w:val="24"/>
          <w:szCs w:val="24"/>
        </w:rPr>
        <w:t xml:space="preserve">Неправительственные организации являются активными партнерами государственных органов в обеспечении химической безопасности и информирования населения.</w:t>
      </w:r>
    </w:p>
    <w:p>
      <w:pPr>
        <w:spacing w:after="60"/>
        <w:ind w:firstLine="567"/>
        <w:jc w:val="both"/>
      </w:pPr>
      <w:r>
        <w:rPr>
          <w:rFonts w:ascii="Arial" w:cs="Arial" w:eastAsia="Arial" w:hAnsi="Arial"/>
          <w:sz w:val="24"/>
          <w:szCs w:val="24"/>
        </w:rPr>
        <w:t xml:space="preserve">Неправительственные организации принимали участие в разработке и реализации Национального плана выполнения Кыргызской Республикой </w:t>
      </w:r>
      <w:r>
        <w:rPr>
          <w:rFonts w:ascii="Arial" w:cs="Arial" w:eastAsia="Arial" w:hAnsi="Arial"/>
          <w:sz w:val="24"/>
          <w:szCs w:val="24"/>
        </w:rPr>
        <w:t xml:space="preserve">Стокгольмской конвенции</w:t>
      </w:r>
      <w:r>
        <w:rPr>
          <w:rFonts w:ascii="Arial" w:cs="Arial" w:eastAsia="Arial" w:hAnsi="Arial"/>
          <w:sz w:val="24"/>
          <w:szCs w:val="24"/>
        </w:rPr>
        <w:t xml:space="preserve"> о стойких органических загрязнителях, одобренного </w:t>
      </w:r>
      <w:r>
        <w:rPr>
          <w:rFonts w:ascii="Arial" w:cs="Arial" w:eastAsia="Arial" w:hAnsi="Arial"/>
          <w:sz w:val="24"/>
          <w:szCs w:val="24"/>
        </w:rPr>
        <w:t xml:space="preserve">распоряжением</w:t>
      </w:r>
      <w:r>
        <w:rPr>
          <w:rFonts w:ascii="Arial" w:cs="Arial" w:eastAsia="Arial" w:hAnsi="Arial"/>
          <w:sz w:val="24"/>
          <w:szCs w:val="24"/>
        </w:rPr>
        <w:t xml:space="preserve"> Правительства Кыргызской Республики от 3 июля 2006 года № 371-р, с целью постепенного отказа и запрета на производство и применение стойких органических загрязнителей.</w:t>
      </w:r>
    </w:p>
    <w:p>
      <w:pPr>
        <w:spacing w:after="60"/>
        <w:ind w:firstLine="567"/>
        <w:jc w:val="both"/>
      </w:pPr>
      <w:r>
        <w:rPr>
          <w:rFonts w:ascii="Arial" w:cs="Arial" w:eastAsia="Arial" w:hAnsi="Arial"/>
          <w:sz w:val="24"/>
          <w:szCs w:val="24"/>
        </w:rPr>
        <w:t xml:space="preserve">Неправительственные организации участвовали в первичной инвентаризации запасов запрещенных и устаревших пестицидов. Результатом работы стало выявление дополнительных объемов опасных химикатов, которые ранее не были включены в официальные национальные инвентаризации. В республике силами неправительственных организаций были реализованы проекты, такие как анализ уровня загрязнения продуктов питания остаточными количествами пестицидов - стойкого органического загрязнителя (ДДТ и линдан); кампания по оценке и снижению риска попадания на рынки Кыргызской Республики игрушек, содержащих опасные токсичные вещества (тестовые измерения по определению содержания свинца, ртути, мышьяка, сурьмы, кадмия, хрома, фенолов, стиролов, формальдегидов); выявление наличия и количественной концентрации свинца в эмалевых (на масляной основе) красках для бытовых нужд.</w:t>
      </w:r>
    </w:p>
    <w:p>
      <w:pPr>
        <w:spacing w:after="60"/>
        <w:ind w:firstLine="567"/>
        <w:jc w:val="both"/>
      </w:pPr>
      <w:r>
        <w:rPr>
          <w:rFonts w:ascii="Arial" w:cs="Arial" w:eastAsia="Arial" w:hAnsi="Arial"/>
          <w:sz w:val="24"/>
          <w:szCs w:val="24"/>
        </w:rPr>
        <w:t xml:space="preserve">Наличие значительного количества государственных органов, в функции которых включены вопросы управления химическими веществами, тем не менее, не в полной мере обеспечивает границы раздела ответственности за все аспекты обращения химикатов на протяжении их жизненного цикла. Недостаточное межведомственное взаимодействие сказывается на том, что различные ведомства одновременно выходят с правотворческими инициативами, которые начинают вступать в противоречия друг с другом и негативно влияют на эффективность надзора за обеспечением безопасности при обращении с химическими веществами. Система контроля импортируемых химических и биологических веществ, осуществляемая Государственной таможенной службой при Правительстве Кыргызской Республики и Министерством внутренних дел Кыргызской Республики, на практике не обеспечивает должного контроля за безопасностью ввозимой химической продукции. Система мониторинга загрязнения объектов окружающей среды химическими веществами несовершенна и также распределена между отдельными ведомствами.</w:t>
      </w:r>
    </w:p>
    <w:p>
      <w:pPr>
        <w:spacing w:after="60"/>
        <w:ind w:firstLine="567"/>
        <w:jc w:val="both"/>
      </w:pPr>
      <w:r>
        <w:rPr>
          <w:rFonts w:ascii="Arial" w:cs="Arial" w:eastAsia="Arial" w:hAnsi="Arial"/>
          <w:sz w:val="24"/>
          <w:szCs w:val="24"/>
        </w:rPr>
        <w:t xml:space="preserve">В целях улучшения взаимодействия государственных органов исполнительной власти постановлением Правительства Кыргызской Республики от 9 июля 2013 года № 404 утвержден Типовой регламент взаимодействия государственных органов исполнительной власти по реализации смежных функций, нормы которого обязывают государственные органы при реализации смежных функций осуществлять свою деятельность скоординированно, слаженно и во взаимодействии друг с другом. Данное постановление реализовано не в полной мере, так как в настоящее время присутствует межведомственная разобщенность и конкуренция за сферы влияния.</w:t>
      </w:r>
    </w:p>
    <w:p>
      <w:pPr>
        <w:spacing w:after="60"/>
        <w:ind w:firstLine="567"/>
        <w:jc w:val="both"/>
      </w:pPr>
      <w:r>
        <w:rPr>
          <w:rFonts w:ascii="Arial" w:cs="Arial" w:eastAsia="Arial" w:hAnsi="Arial"/>
          <w:sz w:val="24"/>
          <w:szCs w:val="24"/>
        </w:rPr>
        <w:t xml:space="preserve">В течение продолжительного времени в Кыргызской Республике идут интенсивные поиски оптимизации государственного управления.</w:t>
      </w:r>
    </w:p>
    <w:p>
      <w:pPr>
        <w:spacing w:after="60"/>
        <w:ind w:firstLine="567"/>
        <w:jc w:val="both"/>
      </w:pPr>
      <w:r>
        <w:rPr>
          <w:rFonts w:ascii="Arial" w:cs="Arial" w:eastAsia="Arial" w:hAnsi="Arial"/>
          <w:sz w:val="24"/>
          <w:szCs w:val="24"/>
        </w:rPr>
        <w:t xml:space="preserve">В 2011 году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2011 года № 150 была образована межведомственная комиссия при Правительстве Кыргызской Республики по переговорам о присоединении Кыргызской Республики к Таможенному союзу и Евразийскому экономическому пространству.</w:t>
      </w:r>
    </w:p>
    <w:p>
      <w:pPr>
        <w:spacing w:after="60"/>
        <w:ind w:firstLine="567"/>
        <w:jc w:val="both"/>
      </w:pPr>
      <w:r>
        <w:rPr>
          <w:rFonts w:ascii="Arial" w:cs="Arial" w:eastAsia="Arial" w:hAnsi="Arial"/>
          <w:sz w:val="24"/>
          <w:szCs w:val="24"/>
        </w:rPr>
        <w:t xml:space="preserve">В связи с присоединением Кыргызской Республики к </w:t>
      </w:r>
      <w:r>
        <w:rPr>
          <w:rFonts w:ascii="Arial" w:cs="Arial" w:eastAsia="Arial" w:hAnsi="Arial"/>
          <w:sz w:val="24"/>
          <w:szCs w:val="24"/>
        </w:rPr>
        <w:t xml:space="preserve">Договору</w:t>
      </w:r>
      <w:r>
        <w:rPr>
          <w:rFonts w:ascii="Arial" w:cs="Arial" w:eastAsia="Arial" w:hAnsi="Arial"/>
          <w:sz w:val="24"/>
          <w:szCs w:val="24"/>
        </w:rPr>
        <w:t xml:space="preserve"> о Евразийском экономическом союзе от 29 мая 2014 года предстоит проработать ряд сложнейших вопросов о развитии экономического сотрудничества в условиях Евразийской экономической интеграции с учетом адаптации экономики Кыргызской Республики к условиям договорной правовой базы Таможенного союза.</w:t>
      </w:r>
    </w:p>
    <w:p>
      <w:pPr>
        <w:spacing w:after="60"/>
        <w:ind w:firstLine="567"/>
        <w:jc w:val="both"/>
      </w:pPr>
      <w:r>
        <w:rPr>
          <w:rFonts w:ascii="Arial" w:cs="Arial" w:eastAsia="Arial" w:hAnsi="Arial"/>
          <w:sz w:val="24"/>
          <w:szCs w:val="24"/>
        </w:rPr>
        <w:t xml:space="preserve">Для присоединения Кыргызской Республики к Таможенному союзу приводится в соответствие национальная законодательная база в области тарифного и нетарифного регулирования с законодательной базой Таможенного союза для обеспечения применения единых мер таможенно-тарифного регулирования в торговле товарами с третьими странами в целях защиты внутреннего рынка и интересов отечественных товаропроизводителей, обеспечения безопасности для жизни и здоровья, окружающей среды завозимой в Кыргызскую Республику продукции.</w:t>
      </w:r>
    </w:p>
    <w:p>
      <w:pPr>
        <w:spacing w:after="60"/>
        <w:ind w:firstLine="567"/>
        <w:jc w:val="both"/>
      </w:pPr>
      <w:r>
        <w:rPr>
          <w:rFonts w:ascii="Arial" w:cs="Arial" w:eastAsia="Arial" w:hAnsi="Arial"/>
          <w:sz w:val="24"/>
          <w:szCs w:val="24"/>
        </w:rPr>
        <w:t xml:space="preserve">В целях выполнения требований международных договоров в области нераспространения оружия массового поражения, участницей которых является Кыргызская Республика, на регулярной основе проводится работа по повышению эффективности национальной системы экспортного контроля (экспортный контроль и лицензирование).</w:t>
      </w:r>
    </w:p>
    <w:p>
      <w:pPr>
        <w:spacing w:after="60"/>
        <w:ind w:firstLine="567"/>
        <w:jc w:val="both"/>
      </w:pPr>
      <w:r>
        <w:rPr>
          <w:rFonts w:ascii="Arial" w:cs="Arial" w:eastAsia="Arial" w:hAnsi="Arial"/>
          <w:sz w:val="24"/>
          <w:szCs w:val="24"/>
        </w:rPr>
        <w:t xml:space="preserve">В настоящее время вопросами обеспечения безопасности продукции и связанной с ней процессов занимаются соответствующие государственные уполномоченные органы. Однако, их работа по системной оценке рисков, управлению ими, информированию о них является недостаточной.</w:t>
      </w:r>
    </w:p>
    <w:p>
      <w:pPr>
        <w:spacing w:after="60"/>
        <w:ind w:firstLine="567"/>
        <w:jc w:val="both"/>
      </w:pPr>
      <w:r>
        <w:rPr>
          <w:rFonts w:ascii="Arial" w:cs="Arial" w:eastAsia="Arial" w:hAnsi="Arial"/>
          <w:sz w:val="24"/>
          <w:szCs w:val="24"/>
        </w:rPr>
        <w:t xml:space="preserve">На сегодняшний день в республике необходимо создание единого органа, обеспечивающего общую координацию за государственным регулированием обращения химических веществ.</w:t>
      </w:r>
    </w:p>
    <w:p>
      <w:pPr>
        <w:spacing w:after="200" w:before="200"/>
        <w:jc w:val="center"/>
      </w:pPr>
      <w:r>
        <w:rPr>
          <w:rFonts w:ascii="Arial" w:cs="Arial" w:eastAsia="Arial" w:hAnsi="Arial"/>
          <w:b/>
          <w:bCs/>
          <w:sz w:val="24"/>
          <w:szCs w:val="24"/>
        </w:rPr>
        <w:t xml:space="preserve">1.2.3. Техническое оснащение и кадровый потенциал</w:t>
      </w:r>
    </w:p>
    <w:p>
      <w:pPr>
        <w:spacing w:after="60"/>
        <w:ind w:firstLine="567"/>
        <w:jc w:val="both"/>
      </w:pPr>
      <w:r>
        <w:rPr>
          <w:rFonts w:ascii="Arial" w:cs="Arial" w:eastAsia="Arial" w:hAnsi="Arial"/>
          <w:sz w:val="24"/>
          <w:szCs w:val="24"/>
        </w:rPr>
        <w:t xml:space="preserve">В конце 2006 года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технического регулирования в Кыргызской Республике"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 образован Кыргызский центр аккредитации при Министерстве экономики Кыргызской Республики, который определен национальным органом по аккредитации органов по оценке соответствия в Кыргызской Республике. В функции Кыргызского центра аккредитации при Министерстве экономики Кыргызской Республики входит аккредитация следующих органов по оценке соответствия:</w:t>
      </w:r>
    </w:p>
    <w:p>
      <w:pPr>
        <w:spacing w:after="60"/>
        <w:ind w:firstLine="567"/>
        <w:jc w:val="both"/>
      </w:pPr>
      <w:r>
        <w:rPr>
          <w:rFonts w:ascii="Arial" w:cs="Arial" w:eastAsia="Arial" w:hAnsi="Arial"/>
          <w:sz w:val="24"/>
          <w:szCs w:val="24"/>
        </w:rPr>
        <w:t xml:space="preserve">- органов по сертификации продукции (услуг);</w:t>
      </w:r>
    </w:p>
    <w:p>
      <w:pPr>
        <w:spacing w:after="60"/>
        <w:ind w:firstLine="567"/>
        <w:jc w:val="both"/>
      </w:pPr>
      <w:r>
        <w:rPr>
          <w:rFonts w:ascii="Arial" w:cs="Arial" w:eastAsia="Arial" w:hAnsi="Arial"/>
          <w:sz w:val="24"/>
          <w:szCs w:val="24"/>
        </w:rPr>
        <w:t xml:space="preserve">- органов по сертификации систем менеджмента качества;</w:t>
      </w:r>
    </w:p>
    <w:p>
      <w:pPr>
        <w:spacing w:after="60"/>
        <w:ind w:firstLine="567"/>
        <w:jc w:val="both"/>
      </w:pPr>
      <w:r>
        <w:rPr>
          <w:rFonts w:ascii="Arial" w:cs="Arial" w:eastAsia="Arial" w:hAnsi="Arial"/>
          <w:sz w:val="24"/>
          <w:szCs w:val="24"/>
        </w:rPr>
        <w:t xml:space="preserve">- органов по сертификации персонала;</w:t>
      </w:r>
    </w:p>
    <w:p>
      <w:pPr>
        <w:spacing w:after="60"/>
        <w:ind w:firstLine="567"/>
        <w:jc w:val="both"/>
      </w:pPr>
      <w:r>
        <w:rPr>
          <w:rFonts w:ascii="Arial" w:cs="Arial" w:eastAsia="Arial" w:hAnsi="Arial"/>
          <w:sz w:val="24"/>
          <w:szCs w:val="24"/>
        </w:rPr>
        <w:t xml:space="preserve">- испытательных и калибровочных лабораторий;</w:t>
      </w:r>
    </w:p>
    <w:p>
      <w:pPr>
        <w:spacing w:after="60"/>
        <w:ind w:firstLine="567"/>
        <w:jc w:val="both"/>
      </w:pPr>
      <w:r>
        <w:rPr>
          <w:rFonts w:ascii="Arial" w:cs="Arial" w:eastAsia="Arial" w:hAnsi="Arial"/>
          <w:sz w:val="24"/>
          <w:szCs w:val="24"/>
        </w:rPr>
        <w:t xml:space="preserve">- медицинских лабораторий;</w:t>
      </w:r>
    </w:p>
    <w:p>
      <w:pPr>
        <w:spacing w:after="60"/>
        <w:ind w:firstLine="567"/>
        <w:jc w:val="both"/>
      </w:pPr>
      <w:r>
        <w:rPr>
          <w:rFonts w:ascii="Arial" w:cs="Arial" w:eastAsia="Arial" w:hAnsi="Arial"/>
          <w:sz w:val="24"/>
          <w:szCs w:val="24"/>
        </w:rPr>
        <w:t xml:space="preserve">- диагностических центров по проведению технического осмотра транспортных средств.</w:t>
      </w:r>
    </w:p>
    <w:p>
      <w:pPr>
        <w:spacing w:after="60"/>
        <w:ind w:firstLine="567"/>
        <w:jc w:val="both"/>
      </w:pPr>
      <w:r>
        <w:rPr>
          <w:rFonts w:ascii="Arial" w:cs="Arial" w:eastAsia="Arial" w:hAnsi="Arial"/>
          <w:sz w:val="24"/>
          <w:szCs w:val="24"/>
        </w:rPr>
        <w:t xml:space="preserve">Объектами подтверждения компетентности являются также провайдеры проверок квалификации лабораторий.</w:t>
      </w:r>
    </w:p>
    <w:p>
      <w:pPr>
        <w:spacing w:after="60"/>
        <w:ind w:firstLine="567"/>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обязательном подтверждении соответствия продукции" от 30 декабря 2005 года № 639 обязательной сертификации подлежит следующая химическая продукция: органические химические соединения, поверхностно-активные вещества, нефтепродукты и продукты строительного назначения. В соответствии с данными, размещенными на сайте Кыргызского центра аккредитации при Министерстве экономики Кыргызской Республики, на данный момент из 12 органов по сертификации, имеющих аккредитацию в стране, в области химической безопасности действуют только три: Ошский центр испытаний, сертификации и метрологии при Центре по стандартизации и метрологии при Министерстве экономики Кыргызской Республики; общество с ограниченной ответственностью "Сертификат Перспектива"; общество с ограниченной ответственностью "Сапат-Тест".</w:t>
      </w:r>
    </w:p>
    <w:p>
      <w:pPr>
        <w:spacing w:after="60"/>
        <w:ind w:firstLine="567"/>
        <w:jc w:val="both"/>
      </w:pPr>
      <w:r>
        <w:rPr>
          <w:rFonts w:ascii="Arial" w:cs="Arial" w:eastAsia="Arial" w:hAnsi="Arial"/>
          <w:sz w:val="24"/>
          <w:szCs w:val="24"/>
        </w:rPr>
        <w:t xml:space="preserve">Многие ведомства, отвечающие в той или иной степени за управление химическими веществами в республике, имеют на подведомственных производствах лабораторные подразделения, возможность которых зависит от обеспеченности необходимыми приборами, химическими реактивами и оборудованием.</w:t>
      </w:r>
    </w:p>
    <w:p>
      <w:pPr>
        <w:spacing w:after="60"/>
        <w:ind w:firstLine="567"/>
        <w:jc w:val="both"/>
      </w:pPr>
      <w:r>
        <w:rPr>
          <w:rFonts w:ascii="Arial" w:cs="Arial" w:eastAsia="Arial" w:hAnsi="Arial"/>
          <w:sz w:val="24"/>
          <w:szCs w:val="24"/>
        </w:rPr>
        <w:t xml:space="preserve">Аккредитация лабораторий на техническую компетентность в республике осуществляется в соответствии со стандартом технической безопасности объединенного технического комитета № 1 ИСО/МЭК (подразделение Международной организации по стандартизации (ИСО) и международной электротехнической комиссии (МЭК) 17025-2009 "Общие требования к компетентности испытательных и калибровочных лабораторий". Международным стандартом ISO/IEC 17025 определены все требования, которым должны отвечать испытательные и калибровочные лаборатории, желающие продемонстрировать работу в соответствии с системой качества, техническую компетентность и способность выдавать технически обоснованные результаты.</w:t>
      </w:r>
    </w:p>
    <w:p>
      <w:pPr>
        <w:spacing w:after="60"/>
        <w:ind w:firstLine="567"/>
        <w:jc w:val="both"/>
      </w:pPr>
      <w:r>
        <w:rPr>
          <w:rFonts w:ascii="Arial" w:cs="Arial" w:eastAsia="Arial" w:hAnsi="Arial"/>
          <w:sz w:val="24"/>
          <w:szCs w:val="24"/>
        </w:rPr>
        <w:t xml:space="preserve">В Кыргызской Республике три лаборатории имеют международную аккредитацию UKAS (Великобритания)/полноправного члена международной организации по аккредитации лабораторий (ILAC) на соответствие требованиям стандарта ИСО 9002-96 "Модель обеспечения качества при производстве, монтаже и обслуживании": общество с ограниченной ответственностью "Stewart Assay and Environmental Laboratories LLC"; общество с ограниченной ответственностью "Информационно-исследовательский центр"; Центральная научно-исследовательская лаборатория открытого акционерного общества "Кара-Балтинский горнорудный комбинат". Кроме того, лаборатории аккредитованы Кыргызским центром аккредитации при Министерстве экономики Кыргызской Республики на техническую компетентность и независимость для проведения широкого круга испытаний, которые, кроме всего прочего, могут гарантировать качество химических веществ, осуществлять исследования по остаточным количествам, идентифицировать неизвестные вещества и осуществлять мониторинг с целью предотвращения неблагоприятных эффектов.</w:t>
      </w:r>
    </w:p>
    <w:p>
      <w:pPr>
        <w:spacing w:after="60"/>
        <w:ind w:firstLine="567"/>
        <w:jc w:val="both"/>
      </w:pPr>
      <w:r>
        <w:rPr>
          <w:rFonts w:ascii="Arial" w:cs="Arial" w:eastAsia="Arial" w:hAnsi="Arial"/>
          <w:sz w:val="24"/>
          <w:szCs w:val="24"/>
        </w:rPr>
        <w:t xml:space="preserve">В 2003 году закуплено лабораторное оборудование для двух контрольно-токсикологических лабораторий (КТЛ) Департамента химизации и защиты растений Министерства сельского хозяйства и мелиорации Кыргызской Республики. Это - Республиканская специализированная контрольно-токсикологическая лаборатория (город Бишкек) и Ошская контрольно-токсикологическая лаборатория, позволяющие производить анализы по определению качества ввозимых в республику пестицидов и остаточных их количеств в растениеводческой продукции, почве, воде и воздухе. Для аналитического контроля в вышеуказанных лабораториях имеются стандартные образцы для проведения анализа 28 наименований пестицидов. В Департаменте химизации и защиты растений Министерства сельского хозяйства и мелиорации Кыргызской Республики имеется вся необходимая нормативная документация на все зарегистрированные в Кыргызской Республике пестициды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положения о регистрационных испытаниях и государственной регистрации пестицидов и агрохимикатов в Кыргызской Республике" от 1 июля 2013 года № 390. Контрольно-токсикологическая лаборатория Департамента химизации и защиты растений Министерства сельского хозяйства и мелиорации Кыргызской Республики (город Бишкек) прошла аккредитацию в Кыргызском центре аккредитации при Министерстве экономики Кыргызской Республики и в своем штате имеет необходимых специалистов, способных производить токсикологические исследования. На балансе лаборатории имеется два современных газовых хроматографа фирмы "SHIMADZA" (Japan) с капиллярными колонками, а также пламенно-адсорбционный спектрометр и хромато-масс-спектрометр этой же фирмы.</w:t>
      </w:r>
    </w:p>
    <w:p>
      <w:pPr>
        <w:spacing w:after="60"/>
        <w:ind w:firstLine="567"/>
        <w:jc w:val="both"/>
      </w:pPr>
      <w:r>
        <w:rPr>
          <w:rFonts w:ascii="Arial" w:cs="Arial" w:eastAsia="Arial" w:hAnsi="Arial"/>
          <w:sz w:val="24"/>
          <w:szCs w:val="24"/>
        </w:rPr>
        <w:t xml:space="preserve">В Департаменте профилактики заболеваний государственного санитарно-эпидемиологического надзора Министерства здравоохранения Кыргызской Республики имеется лаборатория, которая проводит мониторинг пестицидов, полициклических ароматических углеводородов в продуктах питания, воздухе, почве и воде. Главным образом, исследования направлены на выявление остаточных количеств пестицидов и полициклических ароматических углеводородов в указанных выше средах. В лаборатории имеется вся необходимая научно-техническая документация для проведения такого рода исследований, а также стандартные образцы. Лаборатория оснащена современными газовыми хроматографами фирмы "Agilent" с капиллярными колонками, а также высокоэффективным жидкостным хроматографом этой же фирмы с необходимыми растворителями и соответствующими стандартами.</w:t>
      </w:r>
    </w:p>
    <w:p>
      <w:pPr>
        <w:spacing w:after="60"/>
        <w:ind w:firstLine="567"/>
        <w:jc w:val="both"/>
      </w:pPr>
      <w:r>
        <w:rPr>
          <w:rFonts w:ascii="Arial" w:cs="Arial" w:eastAsia="Arial" w:hAnsi="Arial"/>
          <w:sz w:val="24"/>
          <w:szCs w:val="24"/>
        </w:rPr>
        <w:t xml:space="preserve">Испытательные лаборатории Бишкекского центра испытаний, сертификации и метрологии при Центре по стандартизации и метрологии при Министерстве экономики Кыргызской Республики проводят исследования поверхностно-активных веществ, парфюмерно-косметических товаров, материалов строительного назначения, а также тары из стекла и пластмассы.</w:t>
      </w:r>
    </w:p>
    <w:p>
      <w:pPr>
        <w:spacing w:after="60"/>
        <w:ind w:firstLine="567"/>
        <w:jc w:val="both"/>
      </w:pPr>
      <w:r>
        <w:rPr>
          <w:rFonts w:ascii="Arial" w:cs="Arial" w:eastAsia="Arial" w:hAnsi="Arial"/>
          <w:sz w:val="24"/>
          <w:szCs w:val="24"/>
        </w:rPr>
        <w:t xml:space="preserve">Действует лаборатория Государственного агентства охраны окружающей среды и лесного хозяйства при Правительстве Кыргызской Республики. В регионах имеются еще три экологические лаборатории межрегионального уровня. Из-за несоответствия требованиям ГОСТ ИСО/МЭК 17025-2009 Кыргызским центром аккредитации при Министерстве экономики Кыргызской Республики временно было приостановлено действие аттестата аккредитации вышеуказанной лаборатории.</w:t>
      </w:r>
    </w:p>
    <w:p>
      <w:pPr>
        <w:spacing w:after="60"/>
        <w:ind w:firstLine="567"/>
        <w:jc w:val="both"/>
      </w:pPr>
      <w:r>
        <w:rPr>
          <w:rFonts w:ascii="Arial" w:cs="Arial" w:eastAsia="Arial" w:hAnsi="Arial"/>
          <w:sz w:val="24"/>
          <w:szCs w:val="24"/>
        </w:rPr>
        <w:t xml:space="preserve">Кроме государственных лабораторий в стране имеется 27 независимых лабораторий, 9 из которых аккредитованы на исследование горюче-смазочных материалов.</w:t>
      </w:r>
    </w:p>
    <w:p>
      <w:pPr>
        <w:spacing w:after="60"/>
        <w:ind w:firstLine="567"/>
        <w:jc w:val="both"/>
      </w:pPr>
      <w:r>
        <w:rPr>
          <w:rFonts w:ascii="Arial" w:cs="Arial" w:eastAsia="Arial" w:hAnsi="Arial"/>
          <w:sz w:val="24"/>
          <w:szCs w:val="24"/>
        </w:rPr>
        <w:t xml:space="preserve">Техническая инфраструктура химических лабораторий Кыргызской Республики в настоящее время находится на недостаточном уровне из-за отсутствия современного оборудования и большого износа имеющегося оборудования.</w:t>
      </w:r>
    </w:p>
    <w:p>
      <w:pPr>
        <w:spacing w:after="60"/>
        <w:ind w:firstLine="567"/>
        <w:jc w:val="both"/>
      </w:pPr>
      <w:r>
        <w:rPr>
          <w:rFonts w:ascii="Arial" w:cs="Arial" w:eastAsia="Arial" w:hAnsi="Arial"/>
          <w:sz w:val="24"/>
          <w:szCs w:val="24"/>
        </w:rPr>
        <w:t xml:space="preserve">Отдельные химико-аналитические лаборатории, у которых имеется возможность проводить исследования химических веществ, повышают свой потенциал за счет технической помощи международных проектов.</w:t>
      </w:r>
    </w:p>
    <w:p>
      <w:pPr>
        <w:spacing w:after="60"/>
        <w:ind w:firstLine="567"/>
        <w:jc w:val="both"/>
      </w:pPr>
      <w:r>
        <w:rPr>
          <w:rFonts w:ascii="Arial" w:cs="Arial" w:eastAsia="Arial" w:hAnsi="Arial"/>
          <w:sz w:val="24"/>
          <w:szCs w:val="24"/>
        </w:rPr>
        <w:t xml:space="preserve">Согласно плану мероприятий "дорожной карты" по присоединению Кыргызской Республики к Таможенному союзу предусмотрено обучение сотрудников государственных органов Кыргызской Республики правилам работы на приобретенном оборудовании и в соответствии с полученными методиками работ. Также необходимо систематическое повышение квалификации специалистов государственных контролирующих органов Кыргызской Республики в целях получения практических навыков в применении международных стандартов и практическое ознакомление с методами работ специалистов стран-членов Евразийского экономического союза в данной сфере.</w:t>
      </w:r>
    </w:p>
    <w:p>
      <w:pPr>
        <w:spacing w:after="60"/>
        <w:ind w:firstLine="567"/>
        <w:jc w:val="both"/>
      </w:pPr>
      <w:r>
        <w:rPr>
          <w:rFonts w:ascii="Arial" w:cs="Arial" w:eastAsia="Arial" w:hAnsi="Arial"/>
          <w:sz w:val="24"/>
          <w:szCs w:val="24"/>
        </w:rPr>
        <w:t xml:space="preserve">Одним из вопросов в работе государственных органов является исполнение не на должном уровне возложенных на них задач и функций и недостаточное внимание к основным приоритетам при осуществлении своей деятельности. Такое положение дел указывает на необходимость постоянного и систематического повышения потенциала кадров в системе государственного управления и в том числе по управлению опасными химическими веществами. В связи с этим назрела необходимость создания единого органа, обеспечивающего общую координацию системы государственного регулирования обращения химических веществ.</w:t>
      </w:r>
    </w:p>
    <w:p>
      <w:pPr>
        <w:spacing w:after="60"/>
        <w:ind w:firstLine="567"/>
        <w:jc w:val="both"/>
      </w:pPr>
      <w:r>
        <w:rPr>
          <w:rFonts w:ascii="Arial" w:cs="Arial" w:eastAsia="Arial" w:hAnsi="Arial"/>
          <w:sz w:val="24"/>
          <w:szCs w:val="24"/>
        </w:rPr>
        <w:t xml:space="preserve">Ситуация обострена еще и тем, что происходит смена управленческих поколений. При этом утеряны механизмы передачи профессионального опыта, институциональной памяти и связи таких поколений.</w:t>
      </w:r>
    </w:p>
    <w:p>
      <w:pPr>
        <w:spacing w:after="60"/>
        <w:ind w:firstLine="567"/>
        <w:jc w:val="both"/>
      </w:pPr>
      <w:r>
        <w:rPr>
          <w:rFonts w:ascii="Arial" w:cs="Arial" w:eastAsia="Arial" w:hAnsi="Arial"/>
          <w:sz w:val="24"/>
          <w:szCs w:val="24"/>
        </w:rPr>
        <w:t xml:space="preserve">Кроме того, потенциал кадров в области внедрения международной системы и классификации опасных химических веществ нуждается в постоянном повышении квалификации и расширении опыта и знаний. Однако ограниченность институтов повышения потенциала кадров в сфере управления опасными химическими веществами не позволяет внедрить постоянную действующую систему обучения, переобучения и повышения квалификации кадров в этой сфере.</w:t>
      </w:r>
    </w:p>
    <w:p>
      <w:pPr>
        <w:spacing w:after="60"/>
        <w:ind w:firstLine="567"/>
        <w:jc w:val="both"/>
      </w:pPr>
      <w:r>
        <w:rPr>
          <w:rFonts w:ascii="Arial" w:cs="Arial" w:eastAsia="Arial" w:hAnsi="Arial"/>
          <w:sz w:val="24"/>
          <w:szCs w:val="24"/>
        </w:rPr>
        <w:t xml:space="preserve">В целом проблема состоит в недостаточной оснащенности оборудованием и материалами, необходимыми для проведения полноценных исследований. Отмечается нехватка или полное отсутствие некоторых специалистов для проведения важных форм исследований в лабораторных условиях.</w:t>
      </w:r>
    </w:p>
    <w:p>
      <w:pPr>
        <w:spacing w:after="60"/>
        <w:ind w:firstLine="567"/>
        <w:jc w:val="both"/>
      </w:pPr>
      <w:r>
        <w:rPr>
          <w:rFonts w:ascii="Arial" w:cs="Arial" w:eastAsia="Arial" w:hAnsi="Arial"/>
          <w:sz w:val="24"/>
          <w:szCs w:val="24"/>
        </w:rPr>
        <w:t xml:space="preserve">Повышение потенциала касается и обновления (дооснащения) испытательной базы санитарных, фитосанитарных лабораторий и других инфраструктурных объектов, включая приобретение основного оборудования для выполнения различных исследований с целью обеспечения соблюдения условий безопасного обращения на территории Кыргызской Республики и на территории стран-членов Евразийского экономического союза подконтрольных объектов, в соответствии с нормативными требованиями интеграционного объединения.</w:t>
      </w:r>
    </w:p>
    <w:p>
      <w:pPr>
        <w:spacing w:after="200" w:before="200"/>
        <w:jc w:val="center"/>
      </w:pPr>
      <w:r>
        <w:rPr>
          <w:rFonts w:ascii="Arial" w:cs="Arial" w:eastAsia="Arial" w:hAnsi="Arial"/>
          <w:b/>
          <w:bCs/>
          <w:sz w:val="24"/>
          <w:szCs w:val="24"/>
        </w:rPr>
        <w:t xml:space="preserve">2. Достижения и проблемы</w:t>
      </w:r>
    </w:p>
    <w:p>
      <w:pPr>
        <w:spacing w:after="60"/>
        <w:ind w:firstLine="567"/>
        <w:jc w:val="both"/>
      </w:pPr>
      <w:r>
        <w:rPr>
          <w:rFonts w:ascii="Arial" w:cs="Arial" w:eastAsia="Arial" w:hAnsi="Arial"/>
          <w:sz w:val="24"/>
          <w:szCs w:val="24"/>
        </w:rPr>
        <w:t xml:space="preserve">В Кыргызской Республике созданы благоприятные предпосылки для внедрения Согласованной на глобальном уровне системы классификации опасности и маркировки химических веществ. К таким предпосылкам относятся: 1) присоединение Кыргызстана к международным конвенциям в области химической безопасности; 2) закрепление в национальном законодательстве требований об обязательном информировании потребителей товаров о безопасном их использовании; 3) наличие институциональных и технических возможностей для проведения классификации химических веществ; 4) проведение на регулярной основе работы по повышению эффективности национальной системы экспортного контроля (экспортный контроль и лицензирование); 5) заинтересованность субъектов предпринимательства во внедрении единых требований регулирования химических веществ, в снижении административных барьеров при международной торговле; 6) политическая воля для введения системного подхода по безопасному управлению химических веществ.</w:t>
      </w:r>
    </w:p>
    <w:p>
      <w:pPr>
        <w:spacing w:after="60"/>
        <w:ind w:firstLine="567"/>
        <w:jc w:val="both"/>
      </w:pPr>
      <w:r>
        <w:rPr>
          <w:rFonts w:ascii="Arial" w:cs="Arial" w:eastAsia="Arial" w:hAnsi="Arial"/>
          <w:sz w:val="24"/>
          <w:szCs w:val="24"/>
        </w:rPr>
        <w:t xml:space="preserve">Министерством экономики Кыргызской Республики создана Интегрированная информационная система по техническому регулированию, которая позволяет оперативно обеспечивать всех заинтересованных лиц достоверной и полной информацией о технических регламентах, стандартах и процедурах оценки соответствия, а также выполнять положения </w:t>
      </w:r>
      <w:r>
        <w:rPr>
          <w:rFonts w:ascii="Arial" w:cs="Arial" w:eastAsia="Arial" w:hAnsi="Arial"/>
          <w:sz w:val="24"/>
          <w:szCs w:val="24"/>
        </w:rPr>
        <w:t xml:space="preserve">Соглашения</w:t>
      </w:r>
      <w:r>
        <w:rPr>
          <w:rFonts w:ascii="Arial" w:cs="Arial" w:eastAsia="Arial" w:hAnsi="Arial"/>
          <w:sz w:val="24"/>
          <w:szCs w:val="24"/>
        </w:rPr>
        <w:t xml:space="preserve"> по техническим барьерам в торговле от 15 апреля 1994 года и </w:t>
      </w:r>
      <w:r>
        <w:rPr>
          <w:rFonts w:ascii="Arial" w:cs="Arial" w:eastAsia="Arial" w:hAnsi="Arial"/>
          <w:sz w:val="24"/>
          <w:szCs w:val="24"/>
        </w:rPr>
        <w:t xml:space="preserve">Соглашения</w:t>
      </w:r>
      <w:r>
        <w:rPr>
          <w:rFonts w:ascii="Arial" w:cs="Arial" w:eastAsia="Arial" w:hAnsi="Arial"/>
          <w:sz w:val="24"/>
          <w:szCs w:val="24"/>
        </w:rPr>
        <w:t xml:space="preserve"> по применению санитарных и фитосанитарных мер от 15 апреля 1994 года.</w:t>
      </w:r>
    </w:p>
    <w:p>
      <w:pPr>
        <w:spacing w:after="60"/>
        <w:ind w:firstLine="567"/>
        <w:jc w:val="both"/>
      </w:pPr>
      <w:r>
        <w:rPr>
          <w:rFonts w:ascii="Arial" w:cs="Arial" w:eastAsia="Arial" w:hAnsi="Arial"/>
          <w:sz w:val="24"/>
          <w:szCs w:val="24"/>
        </w:rPr>
        <w:t xml:space="preserve">Введена форма оценки соответствия (декларирование продукции). В рамках данной работы по инициативе Министерства экономики Кыргызской Республики получены коды доступа к автоматизированной информационной системе "опасная продукция" Межгосударственного совета по стандартизации государств-участников Содружества Независимых Государств (далее - СНГ), с возможностью просмотра базы данных по опасной продукции в странах СНГ. 23 октября 2013 года Кыргызская Республика присоединилась к многостороннему Соглашению о взаимном признании и получила статус полноправного члена международной организации по аккредитации лабораторий (ILAC). С учетом вступления Кыргызской Республики в Евразийский экономический союз ближайшие три года станут переходным этапом к устойчивому развитию лабораторной базы Кыргызской Республики. Сейчас уже проведена реконструкция эталонных лабораторий Центра по стандартизации и метрологии при Министерстве экономики Кыргызской Республики. Все вышеописанные инновации требуют обучения и информирования широких групп потребителей химических веществ, включая работников, использующих опасные химические вещества, новым, специфическим знаниям и повышения квалификации основных групп интересов.</w:t>
      </w:r>
    </w:p>
    <w:p>
      <w:pPr>
        <w:spacing w:after="60"/>
        <w:ind w:firstLine="567"/>
        <w:jc w:val="both"/>
      </w:pPr>
      <w:r>
        <w:rPr>
          <w:rFonts w:ascii="Arial" w:cs="Arial" w:eastAsia="Arial" w:hAnsi="Arial"/>
          <w:sz w:val="24"/>
          <w:szCs w:val="24"/>
        </w:rPr>
        <w:t xml:space="preserve">На основании "дорожной карты" по присоединению Кыргызской Республики к Таможенному союзу, Кыргызской Республикой достигнута договоренность с Евразийским экономическим союзом об оказании технической помощи для оснащения таможенных пунктов и лабораторий в Кыргызской Республике.</w:t>
      </w:r>
    </w:p>
    <w:p>
      <w:pPr>
        <w:spacing w:after="60"/>
        <w:ind w:firstLine="567"/>
        <w:jc w:val="both"/>
      </w:pPr>
      <w:r>
        <w:rPr>
          <w:rFonts w:ascii="Arial" w:cs="Arial" w:eastAsia="Arial" w:hAnsi="Arial"/>
          <w:sz w:val="24"/>
          <w:szCs w:val="24"/>
        </w:rPr>
        <w:t xml:space="preserve">Наряду с достигнутыми результатами, анализ ситуации, связанный с необходимостью внедрения международной системы классификации и маркировки химических веществ, выявил ряд проблем.</w:t>
      </w:r>
    </w:p>
    <w:p>
      <w:pPr>
        <w:spacing w:after="200" w:before="200"/>
        <w:jc w:val="center"/>
      </w:pPr>
      <w:r>
        <w:rPr>
          <w:rFonts w:ascii="Arial" w:cs="Arial" w:eastAsia="Arial" w:hAnsi="Arial"/>
          <w:b/>
          <w:bCs/>
          <w:sz w:val="24"/>
          <w:szCs w:val="24"/>
        </w:rPr>
        <w:t xml:space="preserve">2.1. Проблемы национального законодательства</w:t>
      </w:r>
    </w:p>
    <w:p>
      <w:pPr>
        <w:spacing w:after="60"/>
        <w:ind w:firstLine="567"/>
        <w:jc w:val="both"/>
      </w:pPr>
      <w:r>
        <w:rPr>
          <w:rFonts w:ascii="Arial" w:cs="Arial" w:eastAsia="Arial" w:hAnsi="Arial"/>
          <w:sz w:val="24"/>
          <w:szCs w:val="24"/>
        </w:rPr>
        <w:t xml:space="preserve">Национальное законодательство содержит ряд несогласованных требований к разным группам химической продукции в области системы классификации и маркировки химических веществ, данные требования не адаптированы с международными требованиями, что является препятствием для эффективного взаимодействия Кыргызской Республики с международным сообществом по вопросам безопасного обращения химической продукции.</w:t>
      </w:r>
    </w:p>
    <w:p>
      <w:pPr>
        <w:spacing w:after="60"/>
        <w:ind w:firstLine="567"/>
        <w:jc w:val="both"/>
      </w:pPr>
      <w:r>
        <w:rPr>
          <w:rFonts w:ascii="Arial" w:cs="Arial" w:eastAsia="Arial" w:hAnsi="Arial"/>
          <w:sz w:val="24"/>
          <w:szCs w:val="24"/>
        </w:rPr>
        <w:t xml:space="preserve">Выполнение отдельных функций в области управления химическими веществами соответствующими министерствами и ведомствами базируется на специальных отраслевых актах (требования к классификации и маркировке по отдельным химическим веществам, например: пестициды, транспортировка опасных грузов, наркотические вещества, медицинские препараты и др.), что исключает комплексность подхода при принятии решений и обеспечении химической безопасности в целом.</w:t>
      </w:r>
    </w:p>
    <w:p>
      <w:pPr>
        <w:spacing w:after="60"/>
        <w:ind w:firstLine="567"/>
        <w:jc w:val="both"/>
      </w:pPr>
      <w:r>
        <w:rPr>
          <w:rFonts w:ascii="Arial" w:cs="Arial" w:eastAsia="Arial" w:hAnsi="Arial"/>
          <w:sz w:val="24"/>
          <w:szCs w:val="24"/>
        </w:rPr>
        <w:t xml:space="preserve">Наличие правовых пробелов сказывается на том, что регулирование классификации и маркировки химических веществ носит несистемный, фрагментарный характер и не позволяет обеспечить безопасность продукции, содержащей опасные химические вещества.</w:t>
      </w:r>
    </w:p>
    <w:p>
      <w:pPr>
        <w:spacing w:after="60"/>
        <w:ind w:firstLine="567"/>
        <w:jc w:val="both"/>
      </w:pPr>
      <w:r>
        <w:rPr>
          <w:rFonts w:ascii="Arial" w:cs="Arial" w:eastAsia="Arial" w:hAnsi="Arial"/>
          <w:sz w:val="24"/>
          <w:szCs w:val="24"/>
        </w:rPr>
        <w:t xml:space="preserve">В национальном законодательстве охвачены не все риски, которые представляют химические вещества, и в соответствии с этим отсутствуют механизмы передачи актуальной предупреждающей информации по этим угрозам и меры для безопасного использования.</w:t>
      </w:r>
    </w:p>
    <w:p>
      <w:pPr>
        <w:spacing w:after="200" w:before="200"/>
        <w:jc w:val="center"/>
      </w:pPr>
      <w:r>
        <w:rPr>
          <w:rFonts w:ascii="Arial" w:cs="Arial" w:eastAsia="Arial" w:hAnsi="Arial"/>
          <w:b/>
          <w:bCs/>
          <w:sz w:val="24"/>
          <w:szCs w:val="24"/>
        </w:rPr>
        <w:t xml:space="preserve">2.2. Проблемы системы институтов государственного регулирования (в том числе надзор и контроль) опасными химическими веществами для разработки и внедрения Согласованной на глобальном уровне системы классификации опасности и маркировки химических веществ</w:t>
      </w:r>
    </w:p>
    <w:p>
      <w:pPr>
        <w:spacing w:after="60"/>
        <w:ind w:firstLine="567"/>
        <w:jc w:val="both"/>
      </w:pPr>
      <w:r>
        <w:rPr>
          <w:rFonts w:ascii="Arial" w:cs="Arial" w:eastAsia="Arial" w:hAnsi="Arial"/>
          <w:sz w:val="24"/>
          <w:szCs w:val="24"/>
        </w:rPr>
        <w:t xml:space="preserve">Для действующей государственной институциональной системы в области внедрения международной системы классификации и маркировки химических веществ характерным являются:</w:t>
      </w:r>
    </w:p>
    <w:p>
      <w:pPr>
        <w:spacing w:after="60"/>
        <w:ind w:firstLine="567"/>
        <w:jc w:val="both"/>
      </w:pPr>
      <w:r>
        <w:rPr>
          <w:rFonts w:ascii="Arial" w:cs="Arial" w:eastAsia="Arial" w:hAnsi="Arial"/>
          <w:sz w:val="24"/>
          <w:szCs w:val="24"/>
        </w:rPr>
        <w:t xml:space="preserve">- отсутствие координации, корпоративности и коммуникаций между компетентными органами;</w:t>
      </w:r>
    </w:p>
    <w:p>
      <w:pPr>
        <w:spacing w:after="60"/>
        <w:ind w:firstLine="567"/>
        <w:jc w:val="both"/>
      </w:pPr>
      <w:r>
        <w:rPr>
          <w:rFonts w:ascii="Arial" w:cs="Arial" w:eastAsia="Arial" w:hAnsi="Arial"/>
          <w:sz w:val="24"/>
          <w:szCs w:val="24"/>
        </w:rPr>
        <w:t xml:space="preserve">- размытые границы раздела ответственности между ведомствами, осуществляющими оценку соответствия, лицензионно-разрешительную деятельность и надзор;</w:t>
      </w:r>
    </w:p>
    <w:p>
      <w:pPr>
        <w:spacing w:after="60"/>
        <w:ind w:firstLine="567"/>
        <w:jc w:val="both"/>
      </w:pPr>
      <w:r>
        <w:rPr>
          <w:rFonts w:ascii="Arial" w:cs="Arial" w:eastAsia="Arial" w:hAnsi="Arial"/>
          <w:sz w:val="24"/>
          <w:szCs w:val="24"/>
        </w:rPr>
        <w:t xml:space="preserve">- слабое финансовое обеспечение, отсутствие финансовой устойчивости, ненадлежащий менеджмент и квалификация персонала, крайне низкий уровень технического оснащения, включая лабораторную инфраструктуру;</w:t>
      </w:r>
    </w:p>
    <w:p>
      <w:pPr>
        <w:spacing w:after="60"/>
        <w:ind w:firstLine="567"/>
        <w:jc w:val="both"/>
      </w:pPr>
      <w:r>
        <w:rPr>
          <w:rFonts w:ascii="Arial" w:cs="Arial" w:eastAsia="Arial" w:hAnsi="Arial"/>
          <w:sz w:val="24"/>
          <w:szCs w:val="24"/>
        </w:rPr>
        <w:t xml:space="preserve">- ненадлежащий контроль и низкий уровень жизни создают основу для контрабандного завоза сельскохозяйственных ядохимикатов и бытовой химии, особенно в приграничных районах республики.</w:t>
      </w:r>
    </w:p>
    <w:p>
      <w:pPr>
        <w:spacing w:after="60"/>
        <w:ind w:firstLine="567"/>
        <w:jc w:val="both"/>
      </w:pPr>
      <w:r>
        <w:rPr>
          <w:rFonts w:ascii="Arial" w:cs="Arial" w:eastAsia="Arial" w:hAnsi="Arial"/>
          <w:sz w:val="24"/>
          <w:szCs w:val="24"/>
        </w:rPr>
        <w:t xml:space="preserve">Внедрение системы классификации и предупредительной маркировки химических веществ на основе международной системы Согласованной на глобальном уровне системы классификации опасности и маркировки химических веществ потребует наращивания потенциала, повышения квалификации и исполнительской дисциплины представителей министерств и ведомств, бизнес-структур, работников, потребителей, задействованных в обращении химических веществ.</w:t>
      </w:r>
    </w:p>
    <w:p>
      <w:pPr>
        <w:spacing w:after="200" w:before="200"/>
        <w:jc w:val="center"/>
      </w:pPr>
      <w:r>
        <w:rPr>
          <w:rFonts w:ascii="Arial" w:cs="Arial" w:eastAsia="Arial" w:hAnsi="Arial"/>
          <w:b/>
          <w:bCs/>
          <w:sz w:val="24"/>
          <w:szCs w:val="24"/>
        </w:rPr>
        <w:t xml:space="preserve">2.3. Проблема информационного обеспечения и кадрового потенциала по разработке, внедрению и обновлению системы Согласованной на глобальном уровне системы классификации и маркировки химических веществ</w:t>
      </w:r>
    </w:p>
    <w:p>
      <w:pPr>
        <w:spacing w:after="60"/>
        <w:ind w:firstLine="567"/>
        <w:jc w:val="both"/>
      </w:pPr>
      <w:r>
        <w:rPr>
          <w:rFonts w:ascii="Arial" w:cs="Arial" w:eastAsia="Arial" w:hAnsi="Arial"/>
          <w:sz w:val="24"/>
          <w:szCs w:val="24"/>
        </w:rPr>
        <w:t xml:space="preserve">Недостаток знаний и информации об опасных свойствах химических веществ способствует ненадлежащей оценке опасности химической продукции.</w:t>
      </w:r>
    </w:p>
    <w:p>
      <w:pPr>
        <w:spacing w:after="60"/>
        <w:ind w:firstLine="567"/>
        <w:jc w:val="both"/>
      </w:pPr>
      <w:r>
        <w:rPr>
          <w:rFonts w:ascii="Arial" w:cs="Arial" w:eastAsia="Arial" w:hAnsi="Arial"/>
          <w:sz w:val="24"/>
          <w:szCs w:val="24"/>
        </w:rPr>
        <w:t xml:space="preserve">Кроме этого, недостаток информации во многих случаях сопряжен с риском возникновения аварийных и чрезвычайных ситуаций. Поэтому особое значение в системе управления такими объектами необходимо уделить степени риска химически опасного промышленного объекта в зависимости от класса опасности используемых химических веществ.</w:t>
      </w:r>
    </w:p>
    <w:p>
      <w:pPr>
        <w:spacing w:after="60"/>
        <w:ind w:firstLine="567"/>
        <w:jc w:val="both"/>
      </w:pPr>
      <w:r>
        <w:rPr>
          <w:rFonts w:ascii="Arial" w:cs="Arial" w:eastAsia="Arial" w:hAnsi="Arial"/>
          <w:sz w:val="24"/>
          <w:szCs w:val="24"/>
        </w:rPr>
        <w:t xml:space="preserve">Вместе с тем, недостаток информации о наилучших доступных решениях по устранению риска от воздействия химических веществ приводит к недостаточному использованию на производстве практики управления рисками воздействия химических веществ на основе наилучших доступных технологий.</w:t>
      </w:r>
    </w:p>
    <w:p>
      <w:pPr>
        <w:spacing w:after="60"/>
        <w:ind w:firstLine="567"/>
        <w:jc w:val="both"/>
      </w:pPr>
      <w:r>
        <w:rPr>
          <w:rFonts w:ascii="Arial" w:cs="Arial" w:eastAsia="Arial" w:hAnsi="Arial"/>
          <w:sz w:val="24"/>
          <w:szCs w:val="24"/>
        </w:rPr>
        <w:t xml:space="preserve">В стране еще не создан достаточно эффективный механизм заинтересованности работодателей в обеспечении здоровых и безопасных условий труда, сокращении профессиональных заболеваний, что является следствием состояния экономики в целом и ненадлежащей реализации действующего законодательства в области охраны труда. Ослаблена ответственность работодателей и руководителей производств за состояние условий и охраны труда.</w:t>
      </w:r>
    </w:p>
    <w:p>
      <w:pPr>
        <w:spacing w:after="60"/>
        <w:ind w:firstLine="567"/>
        <w:jc w:val="both"/>
      </w:pPr>
      <w:r>
        <w:rPr>
          <w:rFonts w:ascii="Arial" w:cs="Arial" w:eastAsia="Arial" w:hAnsi="Arial"/>
          <w:sz w:val="24"/>
          <w:szCs w:val="24"/>
        </w:rPr>
        <w:t xml:space="preserve">Исходя из выявленных проблем по обеспечению безопасного управления химическими веществами, охраны здоровья населения и окружающей среды от вредного воздействия потенциально опасных химических веществ и их смесей, гармонизации национального законодательства с международными соглашениями, а также </w:t>
      </w:r>
      <w:r>
        <w:rPr>
          <w:rFonts w:ascii="Arial" w:cs="Arial" w:eastAsia="Arial" w:hAnsi="Arial"/>
          <w:sz w:val="24"/>
          <w:szCs w:val="24"/>
        </w:rPr>
        <w:t xml:space="preserve">Договором</w:t>
      </w:r>
      <w:r>
        <w:rPr>
          <w:rFonts w:ascii="Arial" w:cs="Arial" w:eastAsia="Arial" w:hAnsi="Arial"/>
          <w:sz w:val="24"/>
          <w:szCs w:val="24"/>
        </w:rPr>
        <w:t xml:space="preserve"> о присоединении Кыргызской Республики к </w:t>
      </w:r>
      <w:r>
        <w:rPr>
          <w:rFonts w:ascii="Arial" w:cs="Arial" w:eastAsia="Arial" w:hAnsi="Arial"/>
          <w:sz w:val="24"/>
          <w:szCs w:val="24"/>
        </w:rPr>
        <w:t xml:space="preserve">Договору</w:t>
      </w:r>
      <w:r>
        <w:rPr>
          <w:rFonts w:ascii="Arial" w:cs="Arial" w:eastAsia="Arial" w:hAnsi="Arial"/>
          <w:sz w:val="24"/>
          <w:szCs w:val="24"/>
        </w:rPr>
        <w:t xml:space="preserve"> о Евразийском экономическом союзе от 29 мая 2014 года в области безопасного обращения химической продукции, будут определены приоритеты, задачи и меры внедрения Согласованной на глобальном уровне системы классификации опасности и маркировки химических веществ.</w:t>
      </w:r>
    </w:p>
    <w:p>
      <w:pPr>
        <w:spacing w:after="200" w:before="200"/>
        <w:jc w:val="center"/>
      </w:pPr>
      <w:r>
        <w:rPr>
          <w:rFonts w:ascii="Arial" w:cs="Arial" w:eastAsia="Arial" w:hAnsi="Arial"/>
          <w:b/>
          <w:bCs/>
          <w:sz w:val="24"/>
          <w:szCs w:val="24"/>
        </w:rPr>
        <w:t xml:space="preserve">3. Цель Программы</w:t>
      </w:r>
    </w:p>
    <w:p>
      <w:pPr>
        <w:spacing w:after="60"/>
        <w:ind w:firstLine="567"/>
        <w:jc w:val="both"/>
      </w:pPr>
      <w:r>
        <w:rPr>
          <w:rFonts w:ascii="Arial" w:cs="Arial" w:eastAsia="Arial" w:hAnsi="Arial"/>
          <w:sz w:val="24"/>
          <w:szCs w:val="24"/>
        </w:rPr>
        <w:t xml:space="preserve">Внедрение к 2017 году национальной системы классификации и предупредительной маркировки химических веществ на основе международной системы Согласованной на глобальном уровне системы классификации опасности и маркировки химических веществ.</w:t>
      </w:r>
    </w:p>
    <w:p>
      <w:pPr>
        <w:spacing w:after="60"/>
        <w:ind w:firstLine="567"/>
        <w:jc w:val="both"/>
      </w:pPr>
      <w:r>
        <w:rPr>
          <w:rFonts w:ascii="Arial" w:cs="Arial" w:eastAsia="Arial" w:hAnsi="Arial"/>
          <w:sz w:val="24"/>
          <w:szCs w:val="24"/>
        </w:rPr>
        <w:t xml:space="preserve">Достижение этой цели позволит повысить уровень защищенности здоровья человека и окружающей среды при обращении с химической продукцией.</w:t>
      </w:r>
    </w:p>
    <w:p>
      <w:pPr>
        <w:spacing w:after="200" w:before="200"/>
        <w:jc w:val="center"/>
      </w:pPr>
      <w:r>
        <w:rPr>
          <w:rFonts w:ascii="Arial" w:cs="Arial" w:eastAsia="Arial" w:hAnsi="Arial"/>
          <w:b/>
          <w:bCs/>
          <w:sz w:val="24"/>
          <w:szCs w:val="24"/>
        </w:rPr>
        <w:t xml:space="preserve">4. Приоритеты Программы</w:t>
      </w:r>
    </w:p>
    <w:p>
      <w:pPr>
        <w:spacing w:after="60"/>
        <w:ind w:firstLine="567"/>
        <w:jc w:val="both"/>
      </w:pPr>
      <w:r>
        <w:rPr>
          <w:rFonts w:ascii="Arial" w:cs="Arial" w:eastAsia="Arial" w:hAnsi="Arial"/>
          <w:sz w:val="24"/>
          <w:szCs w:val="24"/>
        </w:rPr>
        <w:t xml:space="preserve">Одним из путей обеспечения устойчивого, безопасного управления химическими веществами является выявление опасностей, которые могут представлять угрозу для здоровья человека и окружающей среды и передача информации, обеспечивающей соответствующие меры предосторожности. Кроме того, должны быть приняты меры, которые обеспечат безопасность при производстве и использовании химических веществ, в случае аварии и при обращении с отходами, содержащими опасные химические вещества. Наличие соответствующей подготовки и специального образования для осуществления надлежащей оценки опасностей и соответственно использования элементов информирования является основополагающими в обеспечении безопасности в области обращения с химическими веществами. Понимание степени опасности химических веществ ведет к правильным действиям при их производстве, использовании и ликвидации/утилизации отходов.</w:t>
      </w:r>
    </w:p>
    <w:p>
      <w:pPr>
        <w:spacing w:after="60"/>
        <w:ind w:firstLine="567"/>
        <w:jc w:val="both"/>
      </w:pPr>
      <w:r>
        <w:rPr>
          <w:rFonts w:ascii="Arial" w:cs="Arial" w:eastAsia="Arial" w:hAnsi="Arial"/>
          <w:sz w:val="24"/>
          <w:szCs w:val="24"/>
        </w:rPr>
        <w:t xml:space="preserve">В связи с вышеизложенным и исходя из выявленных проблем, реализация Программы будет осуществляться по следующим приоритетным направлениям:</w:t>
      </w:r>
    </w:p>
    <w:p>
      <w:pPr>
        <w:spacing w:after="60"/>
        <w:ind w:firstLine="567"/>
        <w:jc w:val="both"/>
      </w:pPr>
      <w:r>
        <w:rPr>
          <w:rFonts w:ascii="Arial" w:cs="Arial" w:eastAsia="Arial" w:hAnsi="Arial"/>
          <w:sz w:val="24"/>
          <w:szCs w:val="24"/>
        </w:rPr>
        <w:t xml:space="preserve">Приоритет 1. Совершенствование законодательства Кыргызской Республики в области классификации и маркировки химических веществ и гармонизация с международной системой Согласованной на глобальном уровне системы классификации опасности и маркировки химических веществ.</w:t>
      </w:r>
    </w:p>
    <w:p>
      <w:pPr>
        <w:spacing w:after="60"/>
        <w:ind w:firstLine="567"/>
        <w:jc w:val="both"/>
      </w:pPr>
      <w:r>
        <w:rPr>
          <w:rFonts w:ascii="Arial" w:cs="Arial" w:eastAsia="Arial" w:hAnsi="Arial"/>
          <w:sz w:val="24"/>
          <w:szCs w:val="24"/>
        </w:rPr>
        <w:t xml:space="preserve">Приоритет 2. Обновление действующей системы институтов государственного регулирования (в том числе надзор и контроль) опасными химическими веществами для разработки и внедрения Согласованной на глобальном уровне системы классификации опасности и маркировки химических веществ.</w:t>
      </w:r>
    </w:p>
    <w:p>
      <w:pPr>
        <w:spacing w:after="60"/>
        <w:ind w:firstLine="567"/>
        <w:jc w:val="both"/>
      </w:pPr>
      <w:r>
        <w:rPr>
          <w:rFonts w:ascii="Arial" w:cs="Arial" w:eastAsia="Arial" w:hAnsi="Arial"/>
          <w:sz w:val="24"/>
          <w:szCs w:val="24"/>
        </w:rPr>
        <w:t xml:space="preserve">Приоритет 3. Повышение информационного обеспечения, кадрового и технического потенциала по внедрению системы Согласованной на глобальном уровне системы классификации опасности и маркировки химических веществ.</w:t>
      </w:r>
    </w:p>
    <w:p>
      <w:pPr>
        <w:spacing w:after="200" w:before="200"/>
        <w:jc w:val="center"/>
      </w:pPr>
      <w:r>
        <w:rPr>
          <w:rFonts w:ascii="Arial" w:cs="Arial" w:eastAsia="Arial" w:hAnsi="Arial"/>
          <w:b/>
          <w:bCs/>
          <w:sz w:val="24"/>
          <w:szCs w:val="24"/>
        </w:rPr>
        <w:t xml:space="preserve">5. Задачи и меры/действия</w:t>
      </w:r>
    </w:p>
    <w:p>
      <w:pPr>
        <w:spacing w:after="60"/>
        <w:ind w:firstLine="567"/>
        <w:jc w:val="both"/>
      </w:pPr>
      <w:r>
        <w:rPr>
          <w:rFonts w:ascii="Arial" w:cs="Arial" w:eastAsia="Arial" w:hAnsi="Arial"/>
          <w:sz w:val="24"/>
          <w:szCs w:val="24"/>
        </w:rPr>
        <w:t xml:space="preserve">В рамках продвижения первого приоритетного направления, ориентированного на совершенствование национального законодательства в процессе разработки системы классификации и маркировки химических веществ на основе Согласованной на глобальном уровне системы классификации опасности и маркировки химических веществ, деятельность будет сфокусирована на решении следующих задач: (1) совершенствование законодательства Кыргызской Республики в области классификации и маркировки химических веществ; (2) методическое обеспечение безопасности при работе с химическими веществами (работодателей, работников, поставщиков химических веществ и др.) и (3) гармонизация национального законодательства с международной системой классификации и предупредительной маркировки химических веществ.</w:t>
      </w:r>
    </w:p>
    <w:p>
      <w:pPr>
        <w:spacing w:after="60"/>
        <w:ind w:firstLine="567"/>
        <w:jc w:val="both"/>
      </w:pPr>
      <w:r>
        <w:rPr>
          <w:rFonts w:ascii="Arial" w:cs="Arial" w:eastAsia="Arial" w:hAnsi="Arial"/>
          <w:sz w:val="24"/>
          <w:szCs w:val="24"/>
        </w:rPr>
        <w:t xml:space="preserve">Решение первой задачи запланировано за счет выполнения следующих мероприятий: 1) реализация постановления Правительства Кыргызской Республики "О внедрении системы классификации опасности химических веществ и элементов информирования на основе Согласованной на глобальном уровне системы классификации опасности и маркировки химических веществ (СГС) в Кыргызской Республике"; 2) проведение инвентаризации отраслевого законодательства в области классификации и маркировки химических веществ, с целью выявления пробелов и несоответствий действующего законодательства требованиям Согласованной на глобальном уровне системы классификации опасности и маркировки химических веществ; 3) подготовка пакета нормативных правовых актов о внесении изменений и дополнений в действующие нормативные правовые акты в области классификации маркировки химических веществ; 4) разработка и утверждение перечня химической продукции, подлежащей экологической стандартизации и сертификации (обязательной, добровольной); 5) переработка и утверждение обязательных санитарно-гигиенических и экологических нормативов в области безопасного обращения химической продукции (охрана труда, потребление).</w:t>
      </w:r>
    </w:p>
    <w:p>
      <w:pPr>
        <w:spacing w:after="60"/>
        <w:ind w:firstLine="567"/>
        <w:jc w:val="both"/>
      </w:pPr>
      <w:r>
        <w:rPr>
          <w:rFonts w:ascii="Arial" w:cs="Arial" w:eastAsia="Arial" w:hAnsi="Arial"/>
          <w:sz w:val="24"/>
          <w:szCs w:val="24"/>
        </w:rPr>
        <w:t xml:space="preserve">Для решения второй задачи, направленной на методическое обеспечение безопасности при работе с химическими веществами, необходимо разработать и утвердить методику производственного контроля за организацией на рабочем месте предупредительной информации об опасности и мерах безопасности на промышленных предприятиях, использующих опасные химические вещества.</w:t>
      </w:r>
    </w:p>
    <w:p>
      <w:pPr>
        <w:spacing w:after="60"/>
        <w:ind w:firstLine="567"/>
        <w:jc w:val="both"/>
      </w:pPr>
      <w:r>
        <w:rPr>
          <w:rFonts w:ascii="Arial" w:cs="Arial" w:eastAsia="Arial" w:hAnsi="Arial"/>
          <w:sz w:val="24"/>
          <w:szCs w:val="24"/>
        </w:rPr>
        <w:t xml:space="preserve">Решение третьей задачи - создание единых нормативных требований к классификации и маркировке химических веществ, гармонизированных с международными нормативными актами. Данная задача будет осуществлена следующим пакетом мер: 1) разработать, переработать отраслевые нормативные правовые акты, привести их в соответствие с международными нормами в области управления химическими веществами, разработать проект Закона Кыргызской Республики "О внесении изменений в некоторые законодательные акты Кыргызской Республики"; 2) разработать с учетом Согласованной на глобальном уровне системы классификации опасности и маркировки химических веществ предложения для реализации технических регламентов Таможенного союза: "О безопасности химической продукции", "О безопасности оборудования для работы во взрывоопасных средах", "О безопасности пиротехнических изделий", "О безопасности взрывчатых веществ и изделий на их основе".</w:t>
      </w:r>
    </w:p>
    <w:p>
      <w:pPr>
        <w:spacing w:after="60"/>
        <w:ind w:firstLine="567"/>
        <w:jc w:val="both"/>
      </w:pPr>
      <w:r>
        <w:rPr>
          <w:rFonts w:ascii="Arial" w:cs="Arial" w:eastAsia="Arial" w:hAnsi="Arial"/>
          <w:sz w:val="24"/>
          <w:szCs w:val="24"/>
        </w:rPr>
        <w:t xml:space="preserve">Для эффективного внедрения Согласованной на глобальном уровне системы классификации опасности и маркировки химических веществ требуется серьезная координация между государственными органами, различными отраслями и лицами, заинтересованными в управлении химикатами при надлежащем контроле, и продолжительное сотрудничество между странами, регионами и международными сообществами.</w:t>
      </w:r>
    </w:p>
    <w:p>
      <w:pPr>
        <w:spacing w:after="60"/>
        <w:ind w:firstLine="567"/>
        <w:jc w:val="both"/>
      </w:pPr>
      <w:r>
        <w:rPr>
          <w:rFonts w:ascii="Arial" w:cs="Arial" w:eastAsia="Arial" w:hAnsi="Arial"/>
          <w:sz w:val="24"/>
          <w:szCs w:val="24"/>
        </w:rPr>
        <w:t xml:space="preserve">Второй приоритет по обновлению действующей системы институтов государственного регулирования (в том числе надзор и контроль) опасными химическими веществами для разработки и внедрения Согласованной на глобальном уровне системы классификации опасности и маркировки химических веществ, направленной на повышение эффективности системы управления химическими веществами. По данному приоритетному направлению поставлены следующие задачи: (1) оптимизация государственного управления в области обращения химических веществ; (2) усиление таможенного контроля, надлежащего оформления ввозимых/вывозимых товаров, содержащих опасные химические вещества; (3) усиление национальной системы надзора за обеспечением безопасного обращения химических веществ и предотвращение незаконного оборота токсичных и опасных продуктов.</w:t>
      </w:r>
    </w:p>
    <w:p>
      <w:pPr>
        <w:spacing w:after="60"/>
        <w:ind w:firstLine="567"/>
        <w:jc w:val="both"/>
      </w:pPr>
      <w:r>
        <w:rPr>
          <w:rFonts w:ascii="Arial" w:cs="Arial" w:eastAsia="Arial" w:hAnsi="Arial"/>
          <w:sz w:val="24"/>
          <w:szCs w:val="24"/>
        </w:rPr>
        <w:t xml:space="preserve">Решение первой задачи включает меры: 1) внесение изменений и дополнений в действующие форматы и процедуры работы Координационной комиссии по повышению эффективности управления опасными химическими веществами, в том числе содержащими полихлордифенилы, в Кыргызской Республике; 2) разработка межведомственного регламента взаимодействия по смежным функциям в области регулирования и обмена информацией при обращении химической продукции для задействованных в этой сфере государственных органов исполнительной власти.</w:t>
      </w:r>
    </w:p>
    <w:p>
      <w:pPr>
        <w:spacing w:after="60"/>
        <w:ind w:firstLine="567"/>
        <w:jc w:val="both"/>
      </w:pPr>
      <w:r>
        <w:rPr>
          <w:rFonts w:ascii="Arial" w:cs="Arial" w:eastAsia="Arial" w:hAnsi="Arial"/>
          <w:sz w:val="24"/>
          <w:szCs w:val="24"/>
        </w:rPr>
        <w:t xml:space="preserve">Для усиления таможенного контроля за ввозимыми/вывозимыми товарами, содержащими опасные химические вещества, планируется осуществить следующие мероприятия: 1) разработка и утверждение для таможенных служб методики экспресс-контроля продукции, содержащей опасные химические вещества; 2) разработка нормативных правовых актов по контролю на таможенной границе за наличием предупредительной маркировки, паспорта безопасности химической продукции, соответствующей Согласованной на глобальном уровне системе классификации опасности и маркировки химических веществ.</w:t>
      </w:r>
    </w:p>
    <w:p>
      <w:pPr>
        <w:spacing w:after="60"/>
        <w:ind w:firstLine="567"/>
        <w:jc w:val="both"/>
      </w:pPr>
      <w:r>
        <w:rPr>
          <w:rFonts w:ascii="Arial" w:cs="Arial" w:eastAsia="Arial" w:hAnsi="Arial"/>
          <w:sz w:val="24"/>
          <w:szCs w:val="24"/>
        </w:rPr>
        <w:t xml:space="preserve">Третью задачу в рамках данного приоритета планируется решить посредством реализации следующих мероприятий: 1) подготовка реестра предприятий, в обращении которых находятся опасные химические вещества; 2) внесение изменений в проверочные листы государственных контролирующих органов в соответствии со степенью опасности производственных объектов, в обращении которых используются химические вещества; 3) разработка, согласование и утверждение плана проверок субъектов предпринимательства, в обращении которых находятся опасные химические вещества в соответствии со степенью риска; 4) разработка методики отбора проб для обеспечения безопасности персонала в зонах химических аварий; 5) разработка и утверждение процедур и форматов общественного контроля, включая работу профсоюзов. Данная задача направлена на усиление национальной системы контроля за обеспечением безопасного обращения химических веществ и предотвращение незаконного оборота токсичных и опасных продуктов.</w:t>
      </w:r>
    </w:p>
    <w:p>
      <w:pPr>
        <w:spacing w:after="60"/>
        <w:ind w:firstLine="567"/>
        <w:jc w:val="both"/>
      </w:pPr>
      <w:r>
        <w:rPr>
          <w:rFonts w:ascii="Arial" w:cs="Arial" w:eastAsia="Arial" w:hAnsi="Arial"/>
          <w:sz w:val="24"/>
          <w:szCs w:val="24"/>
        </w:rPr>
        <w:t xml:space="preserve">Повышение эффективности информационного обеспечения и укрепление кадрового потенциала по разработке, внедрению и обновлению системы Согласованной на глобальном уровне системы классификации опасности и маркировки химических веществ состоит в том, чтобы побудить регулятивные органы, производителя/поставщика и потребителя соблюдать соответствующие меры предосторожности и избежать отрицательного воздействия вещества на здоровье и окружающую среду при обращении с химическим веществом и его применении. Ключевыми факторами во внедрении и построении потенциала Согласованной на глобальном уровне системы классификации опасности и маркировки химических веществ является развитие, совместное использование и обмен информацией, а также способность человека прочитать маркировку, предупреждение или паспорт безопасности и понять информацию в объеме, достаточном для выполнения необходимых действий.</w:t>
      </w:r>
    </w:p>
    <w:p>
      <w:pPr>
        <w:spacing w:after="60"/>
        <w:ind w:firstLine="567"/>
        <w:jc w:val="both"/>
      </w:pPr>
      <w:r>
        <w:rPr>
          <w:rFonts w:ascii="Arial" w:cs="Arial" w:eastAsia="Arial" w:hAnsi="Arial"/>
          <w:sz w:val="24"/>
          <w:szCs w:val="24"/>
        </w:rPr>
        <w:t xml:space="preserve">Третий приоритет, ориентированный на повышение потенциала всех заинтересованных сторон в области Согласованной на глобальном уровне системы классификации опасности и маркировки химических веществ, предполагает решение следующих задач: (1) создание информационной системы "Единое окно доступа к данным по безопасности химических веществ"; (2) повышение осведомленности гражданского общества по вопросам классификации и предупредительной маркировки химических веществ; (3) совершенствование системы повышения кадрового потенциала в области обращения химических веществ; (4) повышение технического оснащения лабораторной базы.</w:t>
      </w:r>
    </w:p>
    <w:p>
      <w:pPr>
        <w:spacing w:after="60"/>
        <w:ind w:firstLine="567"/>
        <w:jc w:val="both"/>
      </w:pPr>
      <w:r>
        <w:rPr>
          <w:rFonts w:ascii="Arial" w:cs="Arial" w:eastAsia="Arial" w:hAnsi="Arial"/>
          <w:sz w:val="24"/>
          <w:szCs w:val="24"/>
        </w:rPr>
        <w:t xml:space="preserve">Первую задачу планируется решить за счет реализации следующих мер: 1) разработка программного обеспечения для работы информационной системы "Единое окно доступа к данным по безопасности химических веществ"; 2) сбор и обобщение научно обоснованных данных об опасных свойствах химической продукции, производимой и ввозимой в республику; 3) создание и поддержка единого реестра опасной (для человека, для окружающей среды в соответствии с Согласованной на глобальном уровне системой классификации опасности и маркировки химических веществ) химической продукции, находящейся в обращении на территории Кыргызской Республики; 4) формирование и обновление единого реестра субъектов предпринимательства, осуществляющих производство, ввоз (вывоз), транспортировку, хранение, использование, утилизацию химических веществ; 5) разработка и утверждение формата и процедуры отчетности координационного органа, осуществляющего общую координацию реализации настоящей Программы и Плана мероприятий по ее реализации; 6) создание и поддержка базы данных паспортов безопасности химической продукции, находящейся в обращении на территории Кыргызской Республики, и карточек химической безопасности с соответствующей маркировкой.</w:t>
      </w:r>
    </w:p>
    <w:p>
      <w:pPr>
        <w:spacing w:after="60"/>
        <w:ind w:firstLine="567"/>
        <w:jc w:val="both"/>
      </w:pPr>
      <w:r>
        <w:rPr>
          <w:rFonts w:ascii="Arial" w:cs="Arial" w:eastAsia="Arial" w:hAnsi="Arial"/>
          <w:sz w:val="24"/>
          <w:szCs w:val="24"/>
        </w:rPr>
        <w:t xml:space="preserve">Вторая задача, решение которой связано с повышением осведомленности гражданского общества, предполагает выполнение следующих мероприятий: 1) разработка информационных материалов (брошюр, листовок, плакатов и т.д.) о классификации опасности и маркировке химических веществ, в том числе о пиктограммах; 2) проведение коммуникативных мероприятий по повышению уровня информированности и осведомленности об опасных свойствах химических веществ; 3) предоставление информации для широкой общественности по рискам и маркировке химических веществ путем размещения информации в средствах массовой информации, на интернет-ресурсах, в местах общественного пользования.</w:t>
      </w:r>
    </w:p>
    <w:p>
      <w:pPr>
        <w:spacing w:after="60"/>
        <w:ind w:firstLine="567"/>
        <w:jc w:val="both"/>
      </w:pPr>
      <w:r>
        <w:rPr>
          <w:rFonts w:ascii="Arial" w:cs="Arial" w:eastAsia="Arial" w:hAnsi="Arial"/>
          <w:sz w:val="24"/>
          <w:szCs w:val="24"/>
        </w:rPr>
        <w:t xml:space="preserve">Третья задача, решение которой направлено на повышение кадрового потенциала в области обращения химических веществ, будет решаться за счет следующих мер: 1) разработка учебных материалов по повышению осведомленности и наращиванию потенциала в области Согласованной на глобальном уровне системы классификации опасности и маркировки химических веществ для регулирующих органов; для контролирующих органов; для работодателей и профсоюзов; для потребителей; 2) разработка и внедрение программ профессиональной подготовки по вопросам классификации опасных свойств химической продукции.</w:t>
      </w:r>
    </w:p>
    <w:p>
      <w:pPr>
        <w:spacing w:after="60"/>
        <w:ind w:firstLine="567"/>
        <w:jc w:val="both"/>
      </w:pPr>
      <w:r>
        <w:rPr>
          <w:rFonts w:ascii="Arial" w:cs="Arial" w:eastAsia="Arial" w:hAnsi="Arial"/>
          <w:sz w:val="24"/>
          <w:szCs w:val="24"/>
        </w:rPr>
        <w:t xml:space="preserve">Решение четвертой задачи будет ориентировано на повышение технического оснащения через закупку оборудования по модернизации лабораторно-технической базы.</w:t>
      </w:r>
    </w:p>
    <w:p>
      <w:pPr>
        <w:spacing w:after="200" w:before="200"/>
        <w:jc w:val="center"/>
      </w:pPr>
      <w:r>
        <w:rPr>
          <w:rFonts w:ascii="Arial" w:cs="Arial" w:eastAsia="Arial" w:hAnsi="Arial"/>
          <w:b/>
          <w:bCs/>
          <w:sz w:val="24"/>
          <w:szCs w:val="24"/>
        </w:rPr>
        <w:t xml:space="preserve">6. Ожидаемые результаты</w:t>
      </w:r>
    </w:p>
    <w:p>
      <w:pPr>
        <w:spacing w:after="60"/>
        <w:ind w:firstLine="567"/>
        <w:jc w:val="both"/>
      </w:pPr>
      <w:r>
        <w:rPr>
          <w:rFonts w:ascii="Arial" w:cs="Arial" w:eastAsia="Arial" w:hAnsi="Arial"/>
          <w:sz w:val="24"/>
          <w:szCs w:val="24"/>
        </w:rPr>
        <w:t xml:space="preserve">Внедрение системы классификации и маркировки химических веществ на основе Согласованной на глобальном уровне системы классификации опасности и маркировки химических веществ будет являться реальным шагом в реализации Плана мероприятий Правительства Кыргызской Республики по реализации Программы по переходу Кыргызской Республики к устойчивому развитию на 2013-2017 годы, "дорожной карты" по присоединению Кыргызской Республики к Таможенному союзу.</w:t>
      </w:r>
    </w:p>
    <w:p>
      <w:pPr>
        <w:spacing w:after="60"/>
        <w:ind w:firstLine="567"/>
        <w:jc w:val="both"/>
      </w:pPr>
      <w:r>
        <w:rPr>
          <w:rFonts w:ascii="Arial" w:cs="Arial" w:eastAsia="Arial" w:hAnsi="Arial"/>
          <w:sz w:val="24"/>
          <w:szCs w:val="24"/>
        </w:rPr>
        <w:t xml:space="preserve">Положительным эффектом внедрения Программы будет являться сокращение рисков для здоровья человека и окружающей среды, а также интеграция в международное регулирование химических веществ на основе единообразного, согласованного и последовательного подхода, упрощение международной торговли химическими веществами, опасность которых должным образом оценена и определена с учетом международных норм и правил.</w:t>
      </w:r>
    </w:p>
    <w:p>
      <w:pPr>
        <w:spacing w:after="200" w:before="200"/>
        <w:jc w:val="center"/>
      </w:pPr>
      <w:r>
        <w:rPr>
          <w:rFonts w:ascii="Arial" w:cs="Arial" w:eastAsia="Arial" w:hAnsi="Arial"/>
          <w:b/>
          <w:bCs/>
          <w:sz w:val="24"/>
          <w:szCs w:val="24"/>
        </w:rPr>
        <w:t xml:space="preserve">7. Благоприятные предпосылки и риски</w:t>
      </w:r>
    </w:p>
    <w:p>
      <w:pPr>
        <w:spacing w:after="200" w:before="200"/>
        <w:jc w:val="center"/>
      </w:pPr>
      <w:r>
        <w:rPr>
          <w:rFonts w:ascii="Arial" w:cs="Arial" w:eastAsia="Arial" w:hAnsi="Arial"/>
          <w:b/>
          <w:bCs/>
          <w:sz w:val="24"/>
          <w:szCs w:val="24"/>
        </w:rPr>
        <w:t xml:space="preserve">7.1. Благоприятные предпосылки</w:t>
      </w:r>
    </w:p>
    <w:p>
      <w:pPr>
        <w:spacing w:after="60"/>
        <w:ind w:firstLine="567"/>
        <w:jc w:val="both"/>
      </w:pPr>
      <w:r>
        <w:rPr>
          <w:rFonts w:ascii="Arial" w:cs="Arial" w:eastAsia="Arial" w:hAnsi="Arial"/>
          <w:sz w:val="24"/>
          <w:szCs w:val="24"/>
        </w:rPr>
        <w:t xml:space="preserve">Основные внешнеторговые партнеры Кыргызской Республики, такие как Китай, Россия, Казахстан, страны Европейского Союза ведут активную работу по внедрению Согласованной на глобальном уровне системы классификации опасности и маркировки химических веществ.</w:t>
      </w:r>
    </w:p>
    <w:p>
      <w:pPr>
        <w:spacing w:after="60"/>
        <w:ind w:firstLine="567"/>
        <w:jc w:val="both"/>
      </w:pPr>
      <w:r>
        <w:rPr>
          <w:rFonts w:ascii="Arial" w:cs="Arial" w:eastAsia="Arial" w:hAnsi="Arial"/>
          <w:sz w:val="24"/>
          <w:szCs w:val="24"/>
        </w:rPr>
        <w:t xml:space="preserve">Главным приоритетом страны на ближайшее будущее является процесс интеграции в Таможенный союз, в рамках которого работы по внедрению Согласованной на глобальном уровне системы классификации опасности и маркировки химических веществ активно ведутся. Свободное перемещение товаров в рамках Таможенного союза предполагает их соответствие единым требованиям качества, действующим в странах Таможенного союза.</w:t>
      </w:r>
    </w:p>
    <w:p>
      <w:pPr>
        <w:spacing w:after="60"/>
        <w:ind w:firstLine="567"/>
        <w:jc w:val="both"/>
      </w:pPr>
      <w:r>
        <w:rPr>
          <w:rFonts w:ascii="Arial" w:cs="Arial" w:eastAsia="Arial" w:hAnsi="Arial"/>
          <w:sz w:val="24"/>
          <w:szCs w:val="24"/>
        </w:rPr>
        <w:t xml:space="preserve">В рамках работы Межгосударственного совета по стандартизации, метрологии и сертификации стран-участников Содружества Независимых Государств (МГС СНГ) в области обеспечения химической безопасности принят ряд межгосударственных стандартов.</w:t>
      </w:r>
    </w:p>
    <w:p>
      <w:pPr>
        <w:spacing w:after="60"/>
        <w:ind w:firstLine="567"/>
        <w:jc w:val="both"/>
      </w:pPr>
      <w:r>
        <w:rPr>
          <w:rFonts w:ascii="Arial" w:cs="Arial" w:eastAsia="Arial" w:hAnsi="Arial"/>
          <w:sz w:val="24"/>
          <w:szCs w:val="24"/>
        </w:rPr>
        <w:t xml:space="preserve">Работа по внедрению системы классификации и маркировки химических веществ на основе Согласованной на глобальном уровне системы классификации опасности и маркировки химических веществ заложена в программных и стратегических документах развития Кыргызской Республики, таких как: Программа по переходу Кыргызской Республики к устойчивому развитию на 2013-2017 годы; План мероприятий Правительства Кыргызской Республики по реализации Плана мероприятий "дорожной карты" по присоединению Кыргызской Республики к Таможенному союзу Республики Беларусь, Республики Казахстан, Российской Федерации.</w:t>
      </w:r>
    </w:p>
    <w:p>
      <w:pPr>
        <w:spacing w:after="200" w:before="200"/>
        <w:jc w:val="center"/>
      </w:pPr>
      <w:r>
        <w:rPr>
          <w:rFonts w:ascii="Arial" w:cs="Arial" w:eastAsia="Arial" w:hAnsi="Arial"/>
          <w:b/>
          <w:bCs/>
          <w:sz w:val="24"/>
          <w:szCs w:val="24"/>
        </w:rPr>
        <w:t xml:space="preserve">7.2. Риски</w:t>
      </w:r>
    </w:p>
    <w:p>
      <w:pPr>
        <w:spacing w:after="60"/>
        <w:ind w:firstLine="567"/>
        <w:jc w:val="both"/>
      </w:pPr>
      <w:r>
        <w:rPr>
          <w:rFonts w:ascii="Arial" w:cs="Arial" w:eastAsia="Arial" w:hAnsi="Arial"/>
          <w:sz w:val="24"/>
          <w:szCs w:val="24"/>
        </w:rPr>
        <w:t xml:space="preserve">К рискам, которые могут возникнуть во время реализации мер Программы можно отнести: 1) социально-политические риски; 2) экономические риски; 3) организационно-правовые риски; 4) экологические риски; 5) информационные риски; 6) кадровые риски.</w:t>
      </w:r>
    </w:p>
    <w:p>
      <w:pPr>
        <w:spacing w:after="60"/>
        <w:ind w:firstLine="567"/>
        <w:jc w:val="both"/>
      </w:pPr>
      <w:r>
        <w:rPr>
          <w:rFonts w:ascii="Arial" w:cs="Arial" w:eastAsia="Arial" w:hAnsi="Arial"/>
          <w:sz w:val="24"/>
          <w:szCs w:val="24"/>
        </w:rPr>
        <w:t xml:space="preserve">Причинами социально-политических рисков являются пассивность государственного сектора; невыполнение Программы вследствие политической нестабильности в стране. Для минимизации данного риска необходимо вовлечение всех групп интересов в реализацию Программы.</w:t>
      </w:r>
    </w:p>
    <w:p>
      <w:pPr>
        <w:spacing w:after="60"/>
        <w:ind w:firstLine="567"/>
        <w:jc w:val="both"/>
      </w:pPr>
      <w:r>
        <w:rPr>
          <w:rFonts w:ascii="Arial" w:cs="Arial" w:eastAsia="Arial" w:hAnsi="Arial"/>
          <w:sz w:val="24"/>
          <w:szCs w:val="24"/>
        </w:rPr>
        <w:t xml:space="preserve">Причинами экономических рисков являются: отсутствие достаточного бюджетного финансирования, необходимого для реализации Программы; невозможность мобилизации внебюджетных источников вовремя и в достаточном объеме; неспособность обеспечить эффективное использование финансовых ресурсов. Для минимизации данного риска необходимо проведение следующих мероприятий: своевременное выделение бюджетных средств; заблаговременное включение вопросов о финансировании и иной поддержки реализации Программы на встречах с международными донорами и инвесторами; прозрачность расходования средств на выполнение мероприятий.</w:t>
      </w:r>
    </w:p>
    <w:p>
      <w:pPr>
        <w:spacing w:after="60"/>
        <w:ind w:firstLine="567"/>
        <w:jc w:val="both"/>
      </w:pPr>
      <w:r>
        <w:rPr>
          <w:rFonts w:ascii="Arial" w:cs="Arial" w:eastAsia="Arial" w:hAnsi="Arial"/>
          <w:sz w:val="24"/>
          <w:szCs w:val="24"/>
        </w:rPr>
        <w:t xml:space="preserve">Причинами организационно-правовых рисков является слабое правоприменение; незавершенность реформы оптимизации государственного управления и, как следствие, дублирование функций и слабая координация; неудовлетворительное выполнение годовых планов государственными органами при реализации Программы. Для минимизации риска необходимо осуществление следующих мероприятий: осуществление контроля на должном уровне (периодическая оценка эффективности деятельности органов исполнительной власти); качественная подготовка проектов нормативных правовых актов и их своевременное принятие; ежегодная отчетность перед Координационной комиссией по содействию безопасному управлению химическими веществами, в том числе содержащими полихлордифенилы, в Кыргызской Республике.</w:t>
      </w:r>
    </w:p>
    <w:p>
      <w:pPr>
        <w:spacing w:after="60"/>
        <w:ind w:firstLine="567"/>
        <w:jc w:val="both"/>
      </w:pPr>
      <w:r>
        <w:rPr>
          <w:rFonts w:ascii="Arial" w:cs="Arial" w:eastAsia="Arial" w:hAnsi="Arial"/>
          <w:sz w:val="24"/>
          <w:szCs w:val="24"/>
        </w:rPr>
        <w:t xml:space="preserve">К экологическим рискам могут привести пробелы в законодательстве, несоответствие национальному законодательству вновь принимаемых нормативных правовых актах в сфере охраны здоровья человека и защиты окружающей среды. Системный подход и межведомственное взаимодействие снизит опасность неэффективной реализации Программы и, как следствие, воздействие химических веществ на окружающую среду и здоровье человека.</w:t>
      </w:r>
    </w:p>
    <w:p>
      <w:pPr>
        <w:spacing w:after="60"/>
        <w:ind w:firstLine="567"/>
        <w:jc w:val="both"/>
      </w:pPr>
      <w:r>
        <w:rPr>
          <w:rFonts w:ascii="Arial" w:cs="Arial" w:eastAsia="Arial" w:hAnsi="Arial"/>
          <w:sz w:val="24"/>
          <w:szCs w:val="24"/>
        </w:rPr>
        <w:t xml:space="preserve">Информационные риски возникают при следующих условиях: при недостаточной информированности о деятельности различных государственных органов в области управления химическими веществами; при формировании различных подходов к регулированию химических веществ; при разнице в предъявляемых информационных требованиях. Механизмы минимизации: проведение своевременной разъяснительной работы среди всех заинтересованных групп интересов; развитие сотрудничества и координации между существующими органами, с максимальным использованием накопленного опыта и знании экспертов различных стран и организаций.</w:t>
      </w:r>
    </w:p>
    <w:p>
      <w:pPr>
        <w:spacing w:after="60"/>
        <w:ind w:firstLine="567"/>
        <w:jc w:val="both"/>
      </w:pPr>
      <w:r>
        <w:rPr>
          <w:rFonts w:ascii="Arial" w:cs="Arial" w:eastAsia="Arial" w:hAnsi="Arial"/>
          <w:sz w:val="24"/>
          <w:szCs w:val="24"/>
        </w:rPr>
        <w:t xml:space="preserve">Кадровые риски могут возникнуть из-за неподготовленности и недостаточности опыта управленческого персонала; из-за ошибок и ненадлежащего уровня менеджмента на всех стадиях деятельности; вследствие частой смены руководства и "текучести кадров". Для преодоления ожидаемого риска необходимо провести следующие мероприятия: создание постоянно действующей системы профессиональной подготовки, обучения и аттестации специалистов; подготовка информационных материалов, создание баз данных и предпосылок для "институциональной памяти" заинтересованных сторон.</w:t>
      </w:r>
    </w:p>
    <w:p>
      <w:pPr>
        <w:spacing w:after="200" w:before="200"/>
        <w:jc w:val="center"/>
      </w:pPr>
      <w:r>
        <w:rPr>
          <w:rFonts w:ascii="Arial" w:cs="Arial" w:eastAsia="Arial" w:hAnsi="Arial"/>
          <w:b/>
          <w:bCs/>
          <w:sz w:val="24"/>
          <w:szCs w:val="24"/>
        </w:rPr>
        <w:t xml:space="preserve">8. Ресурсное обеспечение</w:t>
      </w:r>
    </w:p>
    <w:p>
      <w:pPr>
        <w:spacing w:after="60"/>
        <w:ind w:firstLine="567"/>
        <w:jc w:val="both"/>
      </w:pPr>
      <w:r>
        <w:rPr>
          <w:rFonts w:ascii="Arial" w:cs="Arial" w:eastAsia="Arial" w:hAnsi="Arial"/>
          <w:sz w:val="24"/>
          <w:szCs w:val="24"/>
        </w:rPr>
        <w:t xml:space="preserve">Источниками финансирования мероприятий Программы являются средства государственного бюджета, гранты и иные источники финансирования. Общий объем финансирования на реализацию данной Программы определен в соответствии с национальным законодательством и составляет 269047,36 тыс. сомов, из них 99% - средства международных финансовых институтов и 1% - средства государственного бюджета.</w:t>
      </w:r>
    </w:p>
    <w:p>
      <w:pPr>
        <w:spacing w:after="120"/>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240"/>
        <w:jc w:val="both"/>
      </w:pPr>
      <w:r>
        <w:rPr>
          <w:rFonts w:ascii="Arial" w:cs="Arial" w:eastAsia="Arial" w:hAnsi="Arial"/>
          <w:sz w:val="24"/>
          <w:szCs w:val="24"/>
        </w:rPr>
        <w:t xml:space="preserve">ПЛАН МЕРОПРИЯТИЙ
 по реализации Программы Правительства Кыргызской Республики по внедрению международной системы классификации опасности и маркировки химических веществ в Кыргызской Республике на 2015-2017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9"/>
        <w:gridCol w:w="2526"/>
        <w:gridCol w:w="1268"/>
        <w:gridCol w:w="2343"/>
        <w:gridCol w:w="1832"/>
      </w:tblGrid>
      <w:tr>
        <w:tc>
          <w:tcPr>
            <w:tcW w:type="dxa" w:w="22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25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Меры/действия</w:t>
            </w:r>
          </w:p>
        </w:tc>
        <w:tc>
          <w:tcPr>
            <w:tcW w:type="dxa" w:w="12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реализации</w:t>
            </w:r>
          </w:p>
        </w:tc>
        <w:tc>
          <w:tcPr>
            <w:tcW w:type="dxa" w:w="23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Ожидаемые результаты (продукт)</w:t>
            </w:r>
          </w:p>
        </w:tc>
        <w:tc>
          <w:tcPr>
            <w:tcW w:type="dxa" w:w="18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r>
      <w:tr>
        <w:tc>
          <w:tcPr>
            <w:tcW w:type="dxa" w:w="22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I. Совершенствование законодательства Кыргызской Республики в области классификации и маркировки химических веществ и гармонизация с международной системой Согласованной на глобальном уровне системы классификации опасности и маркировки химических веществ (СГС)</w:t>
            </w:r>
          </w:p>
        </w:tc>
      </w:tr>
      <w:tr>
        <w:tc>
          <w:tcPr>
            <w:tcW w:type="dxa" w:w="22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Совершенствование законодательства Кыргызской Республики в области классификации и маркировки химических веществ</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принять постановление Правительства Кыргызской Республики "О внедрении системы классификации опасности химических веществ и элементов информирования на основе Согласованной на глобальном уровне системы классификации опасности и маркировки химических веществ (СГС) в Кыргызской Республике"</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2015 года</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Согласованы с международными требования к классификации и маркировке химических веществ и закреплены в национальном законодательстве</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члены Координационной комиссии</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Провести инвентаризацию отраслевого законодательства в области классификации и маркировки химических веществ, выявить пробелы и несоответствия действующего законодательства с требованиями СГС.</w:t>
            </w:r>
          </w:p>
          <w:p>
            <w:pPr>
              <w:jc w:val="left"/>
            </w:pPr>
            <w:r>
              <w:rPr>
                <w:rFonts w:ascii="Arial" w:cs="Arial" w:eastAsia="Arial" w:hAnsi="Arial"/>
                <w:sz w:val="24"/>
                <w:szCs w:val="24"/>
              </w:rPr>
              <w:t xml:space="preserve">3) Подготовить пакет НПА о внесении изменений и дополнений в действующие НПА в области классификации и маркировки химических веществ</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2015 года</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Выявлены пробелы и противоречия, подготовлен пакет НПА по изменениям, дополнениям</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члены Координационной комиссии</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перечень химической продукции, подлежащей экологической стандартизации и сертификации (обязательной, добровольной)</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2015-2016 годы</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перечень химической продукции, подлежащей экологической стандартизации и сертификации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 МЭ</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Переработать и утвердить обязательные санитарно-гигиенические и экологические нормативы в области безопасного обращения химической продукции (охрана труда, потребление)</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2015-2016 годы</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гигиенические и экологические нормативы в области безопасного обращения химической продукции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ГАООСЛХ</w:t>
            </w:r>
          </w:p>
        </w:tc>
      </w:tr>
      <w:tr>
        <w:tc>
          <w:tcPr>
            <w:tcW w:type="dxa" w:w="2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Методическое обеспечение безопасности при работе с химическими веществами (работодателей, работников, поставщиков химических веществ и др.)</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методику производственного контроля за организацией на рабочем месте предупредительной информации об опасности и мерах безопасности на промышленных предприятиях, использующих опасные химические вещества</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 на постоянной основе</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механизмы передачи актуальной предупреждающей информации об угрозах химических веществ и мерах для безопасного их использования на рабочем месте</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 МТК, МТММ, МЭ, ГАГМР, ГИЭТБ, ГТС, МВД</w:t>
            </w:r>
          </w:p>
        </w:tc>
      </w:tr>
      <w:tr>
        <w:tc>
          <w:tcPr>
            <w:tcW w:type="dxa" w:w="22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Гармонизация национального законодательства с международной системой классификации и предупредительной маркировки химических веществ</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переработать отраслевые НПА, привести их в соответствие с международными нормами в области управления химическими веществами, разработать проект Закона Кыргызской Республики "О внесении изменений в некоторые законодательные акты"</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2015-2016 годы</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проект Закона Кыргызской Республики "О внесении изменений в некоторые законодательные акты". Проведена работа по совершенствованию действующих НПА с целью внедрения СГС.</w:t>
            </w:r>
          </w:p>
          <w:p>
            <w:pPr>
              <w:jc w:val="left"/>
            </w:pPr>
            <w:r>
              <w:rPr>
                <w:rFonts w:ascii="Arial" w:cs="Arial" w:eastAsia="Arial" w:hAnsi="Arial"/>
                <w:sz w:val="24"/>
                <w:szCs w:val="24"/>
              </w:rPr>
              <w:t xml:space="preserve">Выполнены обязательства по международным конвенциям в области управления химическими веществами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 представители которых входят в состав Координационной комиссии(*)</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НПА с учетом СГС для реализации технических регламентов Таможенного союза: "О безопасности химической продукции", "О безопасности оборудования для работы во взрывоопасных средах", "О безопасности пиротехнических изделий", "О безопасности взрывчатых веществ и изделий на их основе"</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2015-2016 годы</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Установлены требования к системе классификации опасности и предупредительной маркировки химических веществ на базе СГС и включены в проекты технических регламентов</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 представители которых входят в состав Координационной комиссии(*), ГАГМР</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Обновление действующей системы институтов государственного регулирования (в том числе надзор и контроль) опасными химическими веществами для разработки и внедрения Согласованной на глобальном уровне системы классификации опасности и маркировки химических веществ (СГС)</w:t>
            </w:r>
          </w:p>
        </w:tc>
      </w:tr>
      <w:tr>
        <w:tc>
          <w:tcPr>
            <w:tcW w:type="dxa" w:w="22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Оптимизация государственного управления в области обращения химических веществ</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Внести изменения и дополнения в действующие форматы и процедуры работы Координационной комиссии по повышению эффективности управления опасными химическими веществами, в том числе содержащими полихлордифенилы, в Кыргызской Республике</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 на постоянной основе</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эффективность деятельности по координации, корпоративности и коммуникации между компетентными органами в области химической безопасности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ГАООСЛХ, министерства и ведомства, представители которых входят в состав Координационной комиссии(*)</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межведомственный регламент взаимодействия по смежным функциям в области регулирования и обмена информацией при обращении химической продукции для задействованных в этой сфере государственных органов исполнительной власти и утвердить на заседании Координационной комиссии</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IV квартала 2015 года</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Обеспечено наличие организационной и нормативно-правовой основ для координации заинтересованных сторон при внедрении СГС.</w:t>
            </w:r>
          </w:p>
          <w:p>
            <w:pPr>
              <w:jc w:val="left"/>
            </w:pPr>
            <w:r>
              <w:rPr>
                <w:rFonts w:ascii="Arial" w:cs="Arial" w:eastAsia="Arial" w:hAnsi="Arial"/>
                <w:sz w:val="24"/>
                <w:szCs w:val="24"/>
              </w:rPr>
              <w:t xml:space="preserve">Координационной комиссией утвержден межведомственный регламент взаимодействия по реализации смежных функций органов исполнительной власти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 входящие в состав Координационной комиссии(*)</w:t>
            </w:r>
          </w:p>
        </w:tc>
      </w:tr>
      <w:tr>
        <w:tc>
          <w:tcPr>
            <w:tcW w:type="dxa" w:w="22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Усиление таможенного контроля, в части надлежащего оформления ввозимых/вывозимых товаров, содержащих опасные химические вещества</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для таможенных служб методики экспресс-контроля продукции, содержащей опасные химические вещества</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методики экспресс-контроля химических веществ, которые применяются на таможенных границах для определения товаров, содержащих опасные химические вещества.</w:t>
            </w:r>
          </w:p>
          <w:p>
            <w:pPr>
              <w:jc w:val="left"/>
            </w:pPr>
            <w:r>
              <w:rPr>
                <w:rFonts w:ascii="Arial" w:cs="Arial" w:eastAsia="Arial" w:hAnsi="Arial"/>
                <w:sz w:val="24"/>
                <w:szCs w:val="24"/>
              </w:rPr>
              <w:t xml:space="preserve">Сокращены незаконный ввоз/вывоз токсичных и опасных продуктов через таможенную границу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ЦСМ при МЭ, ГТС, МЧС, ГИЭТБ, ГИВФБ</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НПА по контролю на таможенной границе за наличием предупредительной маркировки, паспорта безопасности химической продукции, соответствующей СГС</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нормы по контролю на таможенной границе за наличием предупредительной маркировки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ЦСМ при МЭ, ГТС</w:t>
            </w:r>
          </w:p>
        </w:tc>
      </w:tr>
      <w:tr>
        <w:tc>
          <w:tcPr>
            <w:tcW w:type="dxa" w:w="22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Усиление национальной системы надзора за обеспечением безопасного обращения химических веществ и предотвращение незаконного оборота токсичных и опасных продуктов</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Подготовить и утвердить реестр предприятий, в обращении которых находятся опасные химические вещества</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 в действие реестр предприятий, в обращении которых находятся опасные химические вещества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МЗ, МСХМ, ГСКН</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Внести изменения в проверочные листы государственных контролирующих органов в соответствии со степенью опасности производственных объектов, в обращении которых используются химические вещества</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III квартала 2015 года</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проверочные листы в области безопасного обращения химических веществ, доступных для всех заинтересованных субъектов предпринимательства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 ГИФВБ</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согласовать и утвердить планы проверок субъектов предпринимательства, в обращении которых находятся опасные химические вещества в соответствии со степенью риска</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 (раз в квартал)</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Доведены до всех заинтересованных субъектов предпринимательства планы проверок в области безопасного обращения химических веществ</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 ГИВФБ</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методики отбора проб для обеспечения безопасности персонала в зонах химических аварий</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методики для снижения количества жертв при аварийной ситуации.</w:t>
            </w:r>
          </w:p>
          <w:p>
            <w:pPr>
              <w:jc w:val="left"/>
            </w:pPr>
            <w:r>
              <w:rPr>
                <w:rFonts w:ascii="Arial" w:cs="Arial" w:eastAsia="Arial" w:hAnsi="Arial"/>
                <w:sz w:val="24"/>
                <w:szCs w:val="24"/>
              </w:rPr>
              <w:t xml:space="preserve">Увеличена скорость реагирования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ЦСМ при МЭ, МЧС, ГИЭТБ, ГИВФБ</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утвердить процедуры и форматы общественного контроля, включая работу профсоюзов</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процедуры общественного контроля за соблюдением норм техники безопасности на рабочем месте.</w:t>
            </w:r>
          </w:p>
          <w:p>
            <w:pPr>
              <w:jc w:val="left"/>
            </w:pPr>
            <w:r>
              <w:rPr>
                <w:rFonts w:ascii="Arial" w:cs="Arial" w:eastAsia="Arial" w:hAnsi="Arial"/>
                <w:sz w:val="24"/>
                <w:szCs w:val="24"/>
              </w:rPr>
              <w:t xml:space="preserve">Соблюдены права потребителей на безопасность химической бытовой продукции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Профсоюзы, организации по защите прав потребителей (по согласованию), НПО (по согласованию)</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III. Повышение информационного обеспечения, кадрового и технического потенциала по внедрению системы Согласованной на глобальном уровне системы классификации опасности и маркировки химических веществ (СГС)</w:t>
            </w:r>
          </w:p>
        </w:tc>
      </w:tr>
      <w:tr>
        <w:tc>
          <w:tcPr>
            <w:tcW w:type="dxa" w:w="22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Создание информационной системы "Единое окно доступа к данным по безопасности химических веществ"</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программное обеспечение для работы информационной системы "Единое окно доступа к данным по безопасности химических веществ"</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Протестировано и внедрено программное обеспечение</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Собрать и обобщить научно обоснованные данные об опасных свойствах химической продукции, производимой и ввозимой в республику</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2015-2016 годы, на постоянной основе</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Размещены базы данных и получены коды доступа к ним в информационной системе "Единое окно доступа к данным по безопасности химических веществ"</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 МЭ, МСХМ, МЗ, ГАООСЛХ, ГСКН, ГТС, НПО (по согласованию)</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Создать и поддержать единый реестр опасной химической продукции (для человека, для окружающей среды в соответствии с СГС), находящейся в обращении на территории Кыргызской Республики</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 на постоянной основе</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реестр опасной химической продукции, находящейся в обращении на территории Кыргызской Республики.</w:t>
            </w:r>
          </w:p>
          <w:p>
            <w:pPr>
              <w:jc w:val="left"/>
            </w:pPr>
            <w:r>
              <w:rPr>
                <w:rFonts w:ascii="Arial" w:cs="Arial" w:eastAsia="Arial" w:hAnsi="Arial"/>
                <w:sz w:val="24"/>
                <w:szCs w:val="24"/>
              </w:rPr>
              <w:t xml:space="preserve">Размещены данные в информационной системе "Единое окно доступа к данным по безопасности химических веществ"</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ЦСМ при МЭ, МЗ, МЧС, ГАООСЛХ, ГИЭТБ, НАН, НПО (по согласованию)</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Сформировать и обновить единый реестр субъектов предпринимательства, осуществляющих производство, ввоз (вывоз), транспортировку, хранение, использование, утилизацию химических веществ</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 на постоянной основе</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 единый реестр субъектов предпринимательства, осуществляющих производство, ввоз (вывоз), транспортировку, хранение, использование, утилизацию химических веществ.</w:t>
            </w:r>
          </w:p>
          <w:p>
            <w:pPr>
              <w:jc w:val="left"/>
            </w:pPr>
            <w:r>
              <w:rPr>
                <w:rFonts w:ascii="Arial" w:cs="Arial" w:eastAsia="Arial" w:hAnsi="Arial"/>
                <w:sz w:val="24"/>
                <w:szCs w:val="24"/>
              </w:rPr>
              <w:t xml:space="preserve">Размещены данные в информационной системе "Единое окно доступа к данным по безопасности химических веществ"</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МСХМ, ГСКН, ГАООСЛХ, ГТС</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утвердить формат и процедуры отчетности координационного органа, осуществляющего общую координацию реализации Программы</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формы отчетности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Создать и поддержать базу данных паспортов безопасности химической продукции, находящейся в обращении на территории Кыргызской Республики, и карточек химической безопасности с соответствующей маркировкой</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 на постоянной основе</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 доступ к информационному ресурсу (банк данных) с паспортами безопасности химической продукции и карточками химической безопасности.</w:t>
            </w:r>
          </w:p>
          <w:p>
            <w:pPr>
              <w:jc w:val="left"/>
            </w:pPr>
            <w:r>
              <w:rPr>
                <w:rFonts w:ascii="Arial" w:cs="Arial" w:eastAsia="Arial" w:hAnsi="Arial"/>
                <w:sz w:val="24"/>
                <w:szCs w:val="24"/>
              </w:rPr>
              <w:t xml:space="preserve">Размещены данные в информационной системе "Единое окно доступа к данным по безопасности химических веществ"</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22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Повышение уровня осведомленности гражданского общества по вопросам систем классификации и предупредительной маркировки химических веществ</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информационные материалы (брошюры, листовки, плакаты и т.д.) о классификации опасности и маркировке химических веществ, в том числе о пиктограммах</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2015 года</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доступ к информации об опасных свойствах химической продукции и правилах маркировки ее для всех потребителей химической продукции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МЧС, МЗ, ГАООСЛХ, НПО (по согласованию)</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Провести коммуникативные мероприятия по повышению информированности и осведомленности об опасных свойствах химических веществ</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2015 года</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уровень предоставляемой информации и уровень осведомленности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НПО (по согласованию)</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Предоставить информацию для широкой общественности о рисках и маркировке химических веществ путем размещения информации в средствах массовой информации, на интернет-ресурсах, в местах общественного пользования</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 на постоянной основе</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уровень осведомленности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МЧС, МЗ, ГАООСЛХ, НПО (по согласованию)</w:t>
            </w:r>
          </w:p>
        </w:tc>
      </w:tr>
      <w:tr>
        <w:tc>
          <w:tcPr>
            <w:tcW w:type="dxa" w:w="22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Совершенствование системы повышения кадрового потенциала в области обращения химических веществ</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учебные материалы по повышению осведомленности и наращиванию потенциала в области СГС:</w:t>
            </w:r>
          </w:p>
          <w:p>
            <w:pPr>
              <w:jc w:val="left"/>
            </w:pPr>
            <w:r>
              <w:rPr>
                <w:rFonts w:ascii="Arial" w:cs="Arial" w:eastAsia="Arial" w:hAnsi="Arial"/>
                <w:sz w:val="24"/>
                <w:szCs w:val="24"/>
              </w:rPr>
              <w:t xml:space="preserve">- для регулирующих органов;</w:t>
            </w:r>
          </w:p>
          <w:p>
            <w:pPr>
              <w:jc w:val="left"/>
            </w:pPr>
            <w:r>
              <w:rPr>
                <w:rFonts w:ascii="Arial" w:cs="Arial" w:eastAsia="Arial" w:hAnsi="Arial"/>
                <w:sz w:val="24"/>
                <w:szCs w:val="24"/>
              </w:rPr>
              <w:t xml:space="preserve">- для контролирующих органов;</w:t>
            </w:r>
          </w:p>
          <w:p>
            <w:pPr>
              <w:jc w:val="left"/>
            </w:pPr>
            <w:r>
              <w:rPr>
                <w:rFonts w:ascii="Arial" w:cs="Arial" w:eastAsia="Arial" w:hAnsi="Arial"/>
                <w:sz w:val="24"/>
                <w:szCs w:val="24"/>
              </w:rPr>
              <w:t xml:space="preserve">- для работодателей и профсоюзов;</w:t>
            </w:r>
          </w:p>
          <w:p>
            <w:pPr>
              <w:jc w:val="left"/>
            </w:pPr>
            <w:r>
              <w:rPr>
                <w:rFonts w:ascii="Arial" w:cs="Arial" w:eastAsia="Arial" w:hAnsi="Arial"/>
                <w:sz w:val="24"/>
                <w:szCs w:val="24"/>
              </w:rPr>
              <w:t xml:space="preserve">- для потребителей</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учебные материалы по повышению осведомленности и наращиванию потенциала в области СГС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 МЭ, ГИЭТБ, ГИВФБ</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внедрить программы профессиональной подготовки по вопросам классификации опасных свойств химической продукции</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 на постоянной основе</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квалификация сотрудников ключевых министерств и ведомств (включая лаборатории и органы сертификации) по вопросам классификации опасности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 МЭ, МЗ, МСХМ, ГАООСЛХ</w:t>
            </w:r>
          </w:p>
        </w:tc>
      </w:tr>
      <w:tr>
        <w:tc>
          <w:tcPr>
            <w:tcW w:type="dxa" w:w="2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Повышение технического оснащения лабораторной базы</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Закупить оборудование для модернизации лабораторно-технической базы</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 на постоянной основе</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Оснащены лаборатории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МЗ, ГАООСЛХ</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 Состав Координационной комиссии по содействию безопасному управлению химическими веществами, в том числе содержащими полихлордифенилы, в Кыргызской Республике утвержден распоряжением Правительства Кыргызской Республики от 12 июля 2012 года № 335-р.</w:t>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gk_mxqcz0jyrmu4krl68">
      <w:r>
        <w:rPr>
          <w:rFonts w:ascii="Arial" w:cs="Arial" w:eastAsia="Arial" w:hAnsi="Arial"/>
          <w:color w:val="132D3F"/>
          <w:sz w:val="16"/>
          <w:szCs w:val="16"/>
          <w:u w:val="single"/>
        </w:rPr>
        <w:t xml:space="preserve">dalil.kg/document/97491</w:t>
      </w:r>
    </w:hyperlink>
  </w:p>
  <w:p>
    <w:pPr>
      <w:spacing w:after="0" w:before="40"/>
      <w:jc w:val="center"/>
    </w:pPr>
    <w:hyperlink w:history="1" r:id="rIdxnq56dytfeci22bgekrf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lwx_lnxb9acmp11urjnz" Type="http://schemas.openxmlformats.org/officeDocument/2006/relationships/hyperlink" Target="https://dalil.kg/document/158975" TargetMode="External"/><Relationship Id="rIdthyy41dkxwrsmoabrbvfy" Type="http://schemas.openxmlformats.org/officeDocument/2006/relationships/hyperlink" Target="https://dalil.kg/document/53067" TargetMode="External"/><Relationship Id="rIdqurj3wph9b-5mcsonczmx" Type="http://schemas.openxmlformats.org/officeDocument/2006/relationships/hyperlink" Target="https://dalil.kg/document/73233" TargetMode="External"/><Relationship Id="rIdjiqbdk5x16loldfzigqby" Type="http://schemas.openxmlformats.org/officeDocument/2006/relationships/hyperlink" Target="https://dalil.kg/document/203685" TargetMode="External"/><Relationship Id="rId7tzfjvdjau1fkwwmq-9hu" Type="http://schemas.openxmlformats.org/officeDocument/2006/relationships/hyperlink" Target="https://dalil.kg/document/97491#p1" TargetMode="External"/><Relationship Id="rId4g7amjvwhdboscmzxezsr" Type="http://schemas.openxmlformats.org/officeDocument/2006/relationships/hyperlink" Target="https://dalil.kg/document/97491#p2" TargetMode="External"/><Relationship Id="rIdunwun29esh5xkptlim6_u" Type="http://schemas.openxmlformats.org/officeDocument/2006/relationships/hyperlink" Target="https://dalil.kg/document/9749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gk_mxqcz0jyrmu4krl68" Type="http://schemas.openxmlformats.org/officeDocument/2006/relationships/hyperlink" Target="https://dalil.kg/document/97491" TargetMode="External"/><Relationship Id="rIdxnq56dytfeci22bgekrf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2026-09-23T18:06:48.149Z</dcterms:created>
  <dcterms:modified xsi:type="dcterms:W3CDTF">2026-09-23T18:06:48.149Z</dcterms:modified>
</cp:coreProperties>
</file>

<file path=docProps/custom.xml><?xml version="1.0" encoding="utf-8"?>
<Properties xmlns="http://schemas.openxmlformats.org/officeDocument/2006/custom-properties" xmlns:vt="http://schemas.openxmlformats.org/officeDocument/2006/docPropsVTypes"/>
</file>