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8xob-fjzeevfks4gffi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марта 2015 года № 111</w:t>
      </w:r>
    </w:p>
    <w:p>
      <w:pPr>
        <w:spacing w:after="120"/>
        <w:jc w:val="both"/>
      </w:pPr>
      <w:r>
        <w:rPr>
          <w:rFonts w:ascii="Arial" w:cs="Arial" w:eastAsia="Arial" w:hAnsi="Arial"/>
          <w:sz w:val="24"/>
          <w:szCs w:val="24"/>
        </w:rPr>
        <w:t xml:space="preserve">ЕДИНЫЙ ПОРЯДОК
 ведения учета лесного фонда</w:t>
      </w:r>
    </w:p>
    <w:p>
      <w:pPr>
        <w:spacing w:after="120"/>
        <w:jc w:val="both"/>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pbjl-oh6dnu4ciadecuhy">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Учет ведется для организации, охраны, защиты, воспроизводства лесов и рационального использования лесного фонда, систематического контроля за количественными и качественными изменениями лесного фонда, обеспечения достоверными сведениями о лесном фонде государственных органов Кыргызской Республики, органов местного самоуправления, заинтересованных граждан и юридических лиц.</w:t>
      </w:r>
    </w:p>
    <w:p>
      <w:pPr>
        <w:spacing w:after="60"/>
        <w:ind w:firstLine="567"/>
        <w:jc w:val="both"/>
      </w:pPr>
      <w:r>
        <w:rPr>
          <w:rFonts w:ascii="Arial" w:cs="Arial" w:eastAsia="Arial" w:hAnsi="Arial"/>
          <w:sz w:val="24"/>
          <w:szCs w:val="24"/>
        </w:rPr>
        <w:t xml:space="preserve">2. В зависимости от учитываемых показателей учет подразделяется на:</w:t>
      </w:r>
    </w:p>
    <w:p>
      <w:pPr>
        <w:spacing w:after="60"/>
        <w:ind w:firstLine="567"/>
        <w:jc w:val="both"/>
      </w:pPr>
      <w:r>
        <w:rPr>
          <w:rFonts w:ascii="Arial" w:cs="Arial" w:eastAsia="Arial" w:hAnsi="Arial"/>
          <w:sz w:val="24"/>
          <w:szCs w:val="24"/>
        </w:rPr>
        <w:t xml:space="preserve">- ежегодный, проводимый за истекший календарный год по состоянию на 1 января года, следующего за отчетным годом, по форме № 1, и представляемый лесоустроительной организации республиканского государственного органа управления лесным хозяйством в срок до 25 марта года, следующего за отчетным годом;</w:t>
      </w:r>
    </w:p>
    <w:p>
      <w:pPr>
        <w:spacing w:after="60"/>
        <w:ind w:firstLine="567"/>
        <w:jc w:val="both"/>
      </w:pPr>
      <w:r>
        <w:rPr>
          <w:rFonts w:ascii="Arial" w:cs="Arial" w:eastAsia="Arial" w:hAnsi="Arial"/>
          <w:sz w:val="24"/>
          <w:szCs w:val="24"/>
        </w:rPr>
        <w:t xml:space="preserve">- периодический, проводимый один раз в пять лет, по формам № 1 и № 2, и представляемый лесоустроительной организации республиканского государственного орган управления лесным хозяйством.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xb859h1akvshvuz7vm6z">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Учету подлежат земли государственного лесного фонда (далее - ГЛФ), особо охраняемых природных территорий (далее - ООПТ) и леса, не входящие в ГЛФ и ООПТ Кыргызской Республики.</w:t>
      </w:r>
    </w:p>
    <w:p>
      <w:pPr>
        <w:spacing w:after="60"/>
        <w:ind w:firstLine="567"/>
        <w:jc w:val="both"/>
      </w:pPr>
      <w:r>
        <w:rPr>
          <w:rFonts w:ascii="Arial" w:cs="Arial" w:eastAsia="Arial" w:hAnsi="Arial"/>
          <w:sz w:val="24"/>
          <w:szCs w:val="24"/>
        </w:rPr>
        <w:t xml:space="preserve">4. Учет осуществляется на основе материалов национальной инвентаризации лесов, лесоустройства, инвентаризации и других видов обследований лесов.</w:t>
      </w:r>
    </w:p>
    <w:p>
      <w:pPr>
        <w:spacing w:after="60"/>
        <w:ind w:firstLine="567"/>
        <w:jc w:val="both"/>
      </w:pPr>
      <w:r>
        <w:rPr>
          <w:rFonts w:ascii="Arial" w:cs="Arial" w:eastAsia="Arial" w:hAnsi="Arial"/>
          <w:sz w:val="24"/>
          <w:szCs w:val="24"/>
        </w:rPr>
        <w:t xml:space="preserve">5. Сведения о текущих изменениях, происходящих в лесном фонде, вносятся ежегодно в учетную документацию лесохозяйственных предприятий, государственного природного парка, государственного природного заповедника, осуществляющих государственное управление на закрепленных за ними участках лесного фонда.</w:t>
      </w:r>
    </w:p>
    <w:p>
      <w:pPr>
        <w:spacing w:after="60"/>
        <w:ind w:firstLine="567"/>
        <w:jc w:val="both"/>
      </w:pPr>
      <w:r>
        <w:rPr>
          <w:rFonts w:ascii="Arial" w:cs="Arial" w:eastAsia="Arial" w:hAnsi="Arial"/>
          <w:sz w:val="24"/>
          <w:szCs w:val="24"/>
        </w:rPr>
        <w:t xml:space="preserve">6. Документация ежегодного учета обновляется один раз в год, документация периодического учета обновляется один раз в пять лет.</w:t>
      </w:r>
    </w:p>
    <w:p>
      <w:pPr>
        <w:spacing w:after="200" w:before="200"/>
        <w:jc w:val="center"/>
      </w:pPr>
      <w:r>
        <w:rPr>
          <w:rFonts w:ascii="Arial" w:cs="Arial" w:eastAsia="Arial" w:hAnsi="Arial"/>
          <w:b/>
          <w:bCs/>
          <w:sz w:val="24"/>
          <w:szCs w:val="24"/>
        </w:rPr>
        <w:t xml:space="preserve">2. Состав документации учета лесного фонда</w:t>
      </w:r>
    </w:p>
    <w:p>
      <w:pPr>
        <w:spacing w:after="60"/>
        <w:ind w:firstLine="567"/>
        <w:jc w:val="both"/>
      </w:pPr>
      <w:r>
        <w:rPr>
          <w:rFonts w:ascii="Arial" w:cs="Arial" w:eastAsia="Arial" w:hAnsi="Arial"/>
          <w:sz w:val="24"/>
          <w:szCs w:val="24"/>
        </w:rPr>
        <w:t xml:space="preserve">7. </w:t>
      </w:r>
      <w:r>
        <w:rPr>
          <w:rFonts w:ascii="Arial" w:cs="Arial" w:eastAsia="Arial" w:hAnsi="Arial"/>
          <w:sz w:val="24"/>
          <w:szCs w:val="24"/>
        </w:rPr>
        <w:t xml:space="preserve">Учет ведется республиканским государственным органом управления лесным хозяйством по следующим формам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форма № 1 - "Распределение площадей ГЛФ, ООПТ и лесов, не входящих в ГЛФ и ООПТ по земельным угодьям" (</w:t>
      </w:r>
      <w:hyperlink w:history="1" r:id="rIdexqxuxbmx-t5sqrx_wxuy">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форма № 2 - "Распределение площади лесов и запасов древесины по преобладающим породам и группам возраста" (</w:t>
      </w:r>
      <w:hyperlink w:history="1" r:id="rIdwlgljsdppwolwvasllt-b">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fwh_zwdnboifwzdyffrt">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Формы № 1 и № 2, а также порядок по их заполнению приведены в приложениях </w:t>
      </w:r>
      <w:hyperlink w:history="1" r:id="rIdxj8wbin_n2dx9aiw-ksux">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mdhs78dgifhv29e77pe7o">
        <w:r>
          <w:rPr>
            <w:rFonts w:ascii="Arial" w:cs="Arial" w:eastAsia="Arial" w:hAnsi="Arial"/>
            <w:color w:val="1D4ED8"/>
            <w:sz w:val="24"/>
            <w:szCs w:val="24"/>
            <w:u w:val="single"/>
          </w:rPr>
          <w:t xml:space="preserve">4</w:t>
        </w:r>
      </w:hyperlink>
      <w:r>
        <w:rPr>
          <w:rFonts w:ascii="Arial" w:cs="Arial" w:eastAsia="Arial" w:hAnsi="Arial"/>
          <w:sz w:val="24"/>
          <w:szCs w:val="24"/>
        </w:rPr>
        <w:t xml:space="preserve"> к настоящему Единому порядку ведения учета лесного фонда.</w:t>
      </w:r>
    </w:p>
    <w:p>
      <w:pPr>
        <w:spacing w:after="60"/>
        <w:ind w:firstLine="567"/>
        <w:jc w:val="both"/>
      </w:pPr>
      <w:r>
        <w:rPr>
          <w:rFonts w:ascii="Arial" w:cs="Arial" w:eastAsia="Arial" w:hAnsi="Arial"/>
          <w:sz w:val="24"/>
          <w:szCs w:val="24"/>
        </w:rPr>
        <w:t xml:space="preserve">9. </w:t>
      </w:r>
      <w:r>
        <w:rPr>
          <w:rFonts w:ascii="Arial" w:cs="Arial" w:eastAsia="Arial" w:hAnsi="Arial"/>
          <w:sz w:val="24"/>
          <w:szCs w:val="24"/>
        </w:rPr>
        <w:t xml:space="preserve">Для анализа динамики основных показателей лесного фонда, независимо от даты проведения, документация учета подлежит постоянному хранению в архиве и в электронной базе данных лесоустроительной организации республиканского государственного органа управления лесным хозяйством.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daqy4c9jedsux8i58fck">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3. Подготовка к проведению учета лесного фонда</w:t>
      </w:r>
    </w:p>
    <w:p>
      <w:pPr>
        <w:spacing w:after="60"/>
        <w:ind w:firstLine="567"/>
        <w:jc w:val="both"/>
      </w:pPr>
      <w:r>
        <w:rPr>
          <w:rFonts w:ascii="Arial" w:cs="Arial" w:eastAsia="Arial" w:hAnsi="Arial"/>
          <w:sz w:val="24"/>
          <w:szCs w:val="24"/>
        </w:rPr>
        <w:t xml:space="preserve">10. Дата проведения учета устанавливается приказом республиканского государственного органа управления лесным хозяйством.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u-hs_ddgelhgpqplspus">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Республиканский государственный орган управления лесным хозяйством утверждает план проведения учета, который разрабатывается лесоустроительной организацией республиканского государственного органа управления лесным хозяйством.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muiyvldji7_2_nzkxstx">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В плане проведения учета устанавливаются сроки представления лесохозяйственными предприятиями, государственными природными парками, государственными природными заповедниками первичной документации учета и проведения подготовительных работ, а также включаются следующие мероприятия по:</w:t>
      </w:r>
    </w:p>
    <w:p>
      <w:pPr>
        <w:spacing w:after="60"/>
        <w:ind w:firstLine="567"/>
        <w:jc w:val="both"/>
      </w:pPr>
      <w:r>
        <w:rPr>
          <w:rFonts w:ascii="Arial" w:cs="Arial" w:eastAsia="Arial" w:hAnsi="Arial"/>
          <w:sz w:val="24"/>
          <w:szCs w:val="24"/>
        </w:rPr>
        <w:t xml:space="preserve">- проверке полноты и правильности внесения в учетную документацию сведений о текущих изменениях в лесном фонде за межучетный период;</w:t>
      </w:r>
    </w:p>
    <w:p>
      <w:pPr>
        <w:spacing w:after="60"/>
        <w:ind w:firstLine="567"/>
        <w:jc w:val="both"/>
      </w:pPr>
      <w:r>
        <w:rPr>
          <w:rFonts w:ascii="Arial" w:cs="Arial" w:eastAsia="Arial" w:hAnsi="Arial"/>
          <w:sz w:val="24"/>
          <w:szCs w:val="24"/>
        </w:rPr>
        <w:t xml:space="preserve">- натурному освидетельствованию и оформлению актами участков лесного фонда с происходящими в них изменениями за текущий год, а также за прежние годы, если они ранее не были оформлены актами;</w:t>
      </w:r>
    </w:p>
    <w:p>
      <w:pPr>
        <w:spacing w:after="60"/>
        <w:ind w:firstLine="567"/>
        <w:jc w:val="both"/>
      </w:pPr>
      <w:r>
        <w:rPr>
          <w:rFonts w:ascii="Arial" w:cs="Arial" w:eastAsia="Arial" w:hAnsi="Arial"/>
          <w:sz w:val="24"/>
          <w:szCs w:val="24"/>
        </w:rPr>
        <w:t xml:space="preserve">- делению лесов по категориям защитности и земельным угодьям лесного фонда;</w:t>
      </w:r>
    </w:p>
    <w:p>
      <w:pPr>
        <w:spacing w:after="60"/>
        <w:ind w:firstLine="567"/>
        <w:jc w:val="both"/>
      </w:pPr>
      <w:r>
        <w:rPr>
          <w:rFonts w:ascii="Arial" w:cs="Arial" w:eastAsia="Arial" w:hAnsi="Arial"/>
          <w:sz w:val="24"/>
          <w:szCs w:val="24"/>
        </w:rPr>
        <w:t xml:space="preserve">- инструктажу должностных лиц, на которых возложено ведение документации учета, и их обучению по его ведению.</w:t>
      </w:r>
    </w:p>
    <w:p>
      <w:pPr>
        <w:spacing w:after="200" w:before="200"/>
        <w:jc w:val="center"/>
      </w:pPr>
      <w:r>
        <w:rPr>
          <w:rFonts w:ascii="Arial" w:cs="Arial" w:eastAsia="Arial" w:hAnsi="Arial"/>
          <w:b/>
          <w:bCs/>
          <w:sz w:val="24"/>
          <w:szCs w:val="24"/>
        </w:rPr>
        <w:t xml:space="preserve">4. Проведение учета лесного фонда на 1 января текущего года</w:t>
      </w:r>
    </w:p>
    <w:p>
      <w:pPr>
        <w:spacing w:after="60"/>
        <w:ind w:firstLine="567"/>
        <w:jc w:val="both"/>
      </w:pPr>
      <w:r>
        <w:rPr>
          <w:rFonts w:ascii="Arial" w:cs="Arial" w:eastAsia="Arial" w:hAnsi="Arial"/>
          <w:sz w:val="24"/>
          <w:szCs w:val="24"/>
        </w:rPr>
        <w:t xml:space="preserve">13. Лесохозяйственные предприятия, государственные природные парки, государственные природные заповедники, органы местного самоуправления составляют документацию учета по формам № 1 и № 2 по состоянию на 1 января текущего года. Сведения по форме № 1 согласовываются с государственным органом кадастра и регистрации прав на недвижимое имущество и заверяются печатью и подписью.</w:t>
      </w:r>
    </w:p>
    <w:p>
      <w:pPr>
        <w:spacing w:after="60"/>
        <w:ind w:firstLine="567"/>
        <w:jc w:val="both"/>
      </w:pPr>
      <w:r>
        <w:rPr>
          <w:rFonts w:ascii="Arial" w:cs="Arial" w:eastAsia="Arial" w:hAnsi="Arial"/>
          <w:sz w:val="24"/>
          <w:szCs w:val="24"/>
        </w:rPr>
        <w:t xml:space="preserve">14. </w:t>
      </w:r>
      <w:r>
        <w:rPr>
          <w:rFonts w:ascii="Arial" w:cs="Arial" w:eastAsia="Arial" w:hAnsi="Arial"/>
          <w:sz w:val="24"/>
          <w:szCs w:val="24"/>
        </w:rPr>
        <w:t xml:space="preserve">Лесохозяйственные предприятия, государственные природные парки, государственные природные заповедники, органы местного самоуправления всю документацию учета по формам № 1 и № 2 и по таблицам, установленным </w:t>
      </w:r>
      <w:hyperlink w:history="1" r:id="rIdyf3_ur9pfmbf5r_wxfbko">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 по состоянию на 1 января текущего года, представляют в магнитных (цифровых) носителях и в твердом формате в лесоустроительную организацию республиканского государственного органа управления лесным хозяйством.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m8ljgisig05llzu6kqdc">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На основании анализа содержания документации учета лесоустроительная организация республиканского государственного органа управления лесным хозяйством составляет пояснительную записку по форме, приведенной в приложении 5, с указанием причин изменений, произошедших в состоянии лесного фонда, ООПТ и в лесах, не входящих в ГЛФ и ООПТ, за межучетный период. Документации учета по формам № 1 и № 2 вместе с пояснительной запиской представляется в республиканский государственный орган управления лесным хозяйством.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aghxchuqgmwgtir_jq32">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Сводная документация учета рассматривается и утверждается решением коллегии республиканского государственного органа управления лесным хозяйством.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jn8xgg9bpuy_i4lasvwk">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5. Ведение и обновление документации учета лесного фонда</w:t>
      </w:r>
    </w:p>
    <w:p>
      <w:pPr>
        <w:spacing w:after="60"/>
        <w:ind w:firstLine="567"/>
        <w:jc w:val="both"/>
      </w:pPr>
      <w:r>
        <w:rPr>
          <w:rFonts w:ascii="Arial" w:cs="Arial" w:eastAsia="Arial" w:hAnsi="Arial"/>
          <w:sz w:val="24"/>
          <w:szCs w:val="24"/>
        </w:rPr>
        <w:t xml:space="preserve">17. В промежуточные периоды учета в лесохозяйственных предприятиях, государственных природных парках, государственных природных заповедниках, органах местного самоуправления не исключается ведение учета по формам № 1 и № 2. Основаниями для внесения текущих изменений в документацию учета лесного фонда являются:</w:t>
      </w:r>
    </w:p>
    <w:p>
      <w:pPr>
        <w:spacing w:after="60"/>
        <w:ind w:firstLine="567"/>
        <w:jc w:val="both"/>
      </w:pPr>
      <w:r>
        <w:rPr>
          <w:rFonts w:ascii="Arial" w:cs="Arial" w:eastAsia="Arial" w:hAnsi="Arial"/>
          <w:sz w:val="24"/>
          <w:szCs w:val="24"/>
        </w:rPr>
        <w:t xml:space="preserve">- постановление Правительства Кыргызской Республики о принятии земель в состав и изъятии земель из лесного фонда, особо охраняемых природных территорий в соответствии с лесным и земельным законодательством Кыргызской Республики;</w:t>
      </w:r>
    </w:p>
    <w:p>
      <w:pPr>
        <w:spacing w:after="60"/>
        <w:ind w:firstLine="567"/>
        <w:jc w:val="both"/>
      </w:pPr>
      <w:r>
        <w:rPr>
          <w:rFonts w:ascii="Arial" w:cs="Arial" w:eastAsia="Arial" w:hAnsi="Arial"/>
          <w:sz w:val="24"/>
          <w:szCs w:val="24"/>
        </w:rPr>
        <w:t xml:space="preserve">- решения республиканского государственного органа управления лесным хозяйством о переводе лесов из одной категории защитности лесов в другую в установленном порядке;</w:t>
      </w:r>
    </w:p>
    <w:p>
      <w:pPr>
        <w:spacing w:after="60"/>
        <w:ind w:firstLine="567"/>
        <w:jc w:val="both"/>
      </w:pPr>
      <w:r>
        <w:rPr>
          <w:rFonts w:ascii="Arial" w:cs="Arial" w:eastAsia="Arial" w:hAnsi="Arial"/>
          <w:sz w:val="24"/>
          <w:szCs w:val="24"/>
        </w:rPr>
        <w:t xml:space="preserve">- акты освидетельствования мест рубок;</w:t>
      </w:r>
    </w:p>
    <w:p>
      <w:pPr>
        <w:spacing w:after="60"/>
        <w:ind w:firstLine="567"/>
        <w:jc w:val="both"/>
      </w:pPr>
      <w:r>
        <w:rPr>
          <w:rFonts w:ascii="Arial" w:cs="Arial" w:eastAsia="Arial" w:hAnsi="Arial"/>
          <w:sz w:val="24"/>
          <w:szCs w:val="24"/>
        </w:rPr>
        <w:t xml:space="preserve">- акты технической приемки лесных культур;</w:t>
      </w:r>
    </w:p>
    <w:p>
      <w:pPr>
        <w:spacing w:after="60"/>
        <w:ind w:firstLine="567"/>
        <w:jc w:val="both"/>
      </w:pPr>
      <w:r>
        <w:rPr>
          <w:rFonts w:ascii="Arial" w:cs="Arial" w:eastAsia="Arial" w:hAnsi="Arial"/>
          <w:sz w:val="24"/>
          <w:szCs w:val="24"/>
        </w:rPr>
        <w:t xml:space="preserve">- акты перевода лесных культур в покрытые лесом площади;</w:t>
      </w:r>
    </w:p>
    <w:p>
      <w:pPr>
        <w:spacing w:after="60"/>
        <w:ind w:firstLine="567"/>
        <w:jc w:val="both"/>
      </w:pPr>
      <w:r>
        <w:rPr>
          <w:rFonts w:ascii="Arial" w:cs="Arial" w:eastAsia="Arial" w:hAnsi="Arial"/>
          <w:sz w:val="24"/>
          <w:szCs w:val="24"/>
        </w:rPr>
        <w:t xml:space="preserve">- акты перевода земель в покрытые лесом площади при естественном восстановлении леса;</w:t>
      </w:r>
    </w:p>
    <w:p>
      <w:pPr>
        <w:spacing w:after="60"/>
        <w:ind w:firstLine="567"/>
        <w:jc w:val="both"/>
      </w:pPr>
      <w:r>
        <w:rPr>
          <w:rFonts w:ascii="Arial" w:cs="Arial" w:eastAsia="Arial" w:hAnsi="Arial"/>
          <w:sz w:val="24"/>
          <w:szCs w:val="24"/>
        </w:rPr>
        <w:t xml:space="preserve">- акты натурного обследования изменений, произошедших в лесном фонде, ООПТ, лесах, не входящих в ГЛФ и ООПТ, в результате пожаров и других стихийных бедствий, и другие соответствующие акты натурного обследования при иных изменениях в составе лесного фонда, ООПТ, лесов, не входящих в ГЛФ и ООПТ, или состоянии лесов.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io9alzvk-zadgifvbd7h">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Акты, отражающие изменения в лесном фонде, ООПТ, в лесах, не входящих в ГЛФ и ООПТ, составляются специалистами лесохозяйственных предприятий, государственных природных парков, государственных природных заповедников, органов местного управления и утверждаются их руководителями.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w:t>
      </w:r>
      <w:hyperlink w:history="1" r:id="rIdumihhz92cwf6wddm3yw1v">
        <w:r>
          <w:rPr>
            <w:rFonts w:ascii="Arial" w:cs="Arial" w:eastAsia="Arial" w:hAnsi="Arial"/>
            <w:color w:val="1D4ED8"/>
            <w:sz w:val="24"/>
            <w:szCs w:val="24"/>
            <w:u w:val="single"/>
          </w:rPr>
          <w:t xml:space="preserve">Единому порядку</w:t>
        </w:r>
      </w:hyperlink>
      <w:r>
        <w:rPr>
          <w:rFonts w:ascii="Arial" w:cs="Arial" w:eastAsia="Arial" w:hAnsi="Arial"/>
          <w:sz w:val="24"/>
          <w:szCs w:val="24"/>
        </w:rPr>
        <w:t xml:space="preserve"> ведения учета лесного фонда</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1</w:t>
      </w:r>
    </w:p>
    <w:p>
      <w:pPr>
        <w:spacing w:after="400" w:before="400"/>
        <w:jc w:val="center"/>
      </w:pPr>
      <w:r>
        <w:rPr>
          <w:rFonts w:ascii="Arial" w:cs="Arial" w:eastAsia="Arial" w:hAnsi="Arial"/>
          <w:b/>
          <w:bCs/>
          <w:sz w:val="32"/>
          <w:szCs w:val="32"/>
        </w:rPr>
        <w:t xml:space="preserve">Распределение государственного лесного фонда, особо охраняемые природные территории и лесов, вне ГЛФ и ООПТ по земельным угодьям</w:t>
      </w:r>
    </w:p>
    <w:p>
      <w:pPr>
        <w:tabs>
          <w:tab w:val="right" w:pos="10178"/>
        </w:tabs>
        <w:spacing w:after="120"/>
      </w:pPr>
      <w:r>
        <w:rPr>
          <w:rFonts w:ascii="Arial" w:cs="Arial" w:eastAsia="Arial" w:hAnsi="Arial"/>
          <w:sz w:val="24"/>
          <w:szCs w:val="24"/>
        </w:rPr>
        <w:t xml:space="preserve">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w:t>
      </w:r>
    </w:p>
    <w:p>
      <w:pPr>
        <w:tabs>
          <w:tab w:val="right" w:pos="10178"/>
        </w:tabs>
        <w:spacing w:after="120"/>
      </w:pPr>
      <w:r>
        <w:rPr>
          <w:rFonts w:ascii="Arial" w:cs="Arial" w:eastAsia="Arial" w:hAnsi="Arial"/>
          <w:sz w:val="24"/>
          <w:szCs w:val="24"/>
        </w:rPr>
        <w:t xml:space="preserve">Министерство, ведомство</w:t>
      </w:r>
      <w:r>
        <w:rPr>
          <w:rFonts w:ascii="Arial" w:cs="Arial" w:eastAsia="Arial" w:hAnsi="Arial"/>
          <w:sz w:val="24"/>
          <w:szCs w:val="24"/>
        </w:rPr>
        <w:t xml:space="preserve">	</w:t>
      </w:r>
      <w:r>
        <w:rPr>
          <w:rFonts w:ascii="Arial" w:cs="Arial" w:eastAsia="Arial" w:hAnsi="Arial"/>
          <w:sz w:val="24"/>
          <w:szCs w:val="24"/>
        </w:rPr>
        <w:t xml:space="preserve">Общая площадь, га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2"/>
        <w:gridCol w:w="392"/>
        <w:gridCol w:w="392"/>
        <w:gridCol w:w="392"/>
        <w:gridCol w:w="392"/>
        <w:gridCol w:w="392"/>
        <w:gridCol w:w="392"/>
        <w:gridCol w:w="392"/>
        <w:gridCol w:w="392"/>
        <w:gridCol w:w="392"/>
        <w:gridCol w:w="392"/>
        <w:gridCol w:w="392"/>
        <w:gridCol w:w="391"/>
        <w:gridCol w:w="391"/>
        <w:gridCol w:w="391"/>
        <w:gridCol w:w="391"/>
        <w:gridCol w:w="391"/>
        <w:gridCol w:w="391"/>
        <w:gridCol w:w="391"/>
        <w:gridCol w:w="391"/>
        <w:gridCol w:w="391"/>
        <w:gridCol w:w="391"/>
        <w:gridCol w:w="391"/>
        <w:gridCol w:w="391"/>
        <w:gridCol w:w="391"/>
        <w:gridCol w:w="391"/>
      </w:tblGrid>
      <w:tr>
        <w:tc>
          <w:tcPr>
            <w:tcW w:type="dxa" w:w="39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Категории земельного фонда</w:t>
            </w:r>
          </w:p>
        </w:tc>
        <w:tc>
          <w:tcPr>
            <w:tcW w:type="dxa" w:w="3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w:t>
            </w:r>
          </w:p>
        </w:tc>
        <w:tc>
          <w:tcPr>
            <w:tcW w:type="dxa" w:w="3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площадь земель, га</w:t>
            </w:r>
          </w:p>
        </w:tc>
        <w:tc>
          <w:tcPr>
            <w:tcW w:type="dxa" w:w="3919"/>
            <w:gridSpan w:val="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Лесные земли</w:t>
            </w:r>
          </w:p>
        </w:tc>
        <w:tc>
          <w:tcPr>
            <w:tcW w:type="dxa" w:w="5083"/>
            <w:gridSpan w:val="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Нелесные земли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Покрытые лесом</w:t>
            </w:r>
          </w:p>
        </w:tc>
        <w:tc>
          <w:tcPr>
            <w:tcW w:type="dxa" w:w="2744"/>
            <w:gridSpan w:val="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 покрытые лесом</w:t>
            </w:r>
          </w:p>
        </w:tc>
        <w:tc>
          <w:tcPr>
            <w:tcW w:type="dxa" w:w="3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лесных земель</w:t>
            </w:r>
          </w:p>
        </w:tc>
        <w:tc>
          <w:tcPr>
            <w:tcW w:type="dxa" w:w="7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Пашня</w:t>
            </w:r>
          </w:p>
        </w:tc>
        <w:tc>
          <w:tcPr>
            <w:tcW w:type="dxa" w:w="3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сенокосы</w:t>
            </w:r>
          </w:p>
        </w:tc>
        <w:tc>
          <w:tcPr>
            <w:tcW w:type="dxa" w:w="3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пастбища</w:t>
            </w:r>
          </w:p>
        </w:tc>
        <w:tc>
          <w:tcPr>
            <w:tcW w:type="dxa" w:w="3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сады, виноградники, тутовники, ягодники</w:t>
            </w:r>
          </w:p>
        </w:tc>
        <w:tc>
          <w:tcPr>
            <w:tcW w:type="dxa" w:w="3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усадьбы и пр.</w:t>
            </w:r>
          </w:p>
        </w:tc>
        <w:tc>
          <w:tcPr>
            <w:tcW w:type="dxa" w:w="3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болота</w:t>
            </w:r>
          </w:p>
        </w:tc>
        <w:tc>
          <w:tcPr>
            <w:tcW w:type="dxa" w:w="3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дороги, тропы, просеки</w:t>
            </w:r>
          </w:p>
        </w:tc>
        <w:tc>
          <w:tcPr>
            <w:tcW w:type="dxa" w:w="3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воды</w:t>
            </w:r>
          </w:p>
        </w:tc>
        <w:tc>
          <w:tcPr>
            <w:tcW w:type="dxa" w:w="3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пески</w:t>
            </w:r>
          </w:p>
        </w:tc>
        <w:tc>
          <w:tcPr>
            <w:tcW w:type="dxa" w:w="3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ледники и снежники</w:t>
            </w:r>
          </w:p>
        </w:tc>
        <w:tc>
          <w:tcPr>
            <w:tcW w:type="dxa" w:w="3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прочие земли</w:t>
            </w:r>
          </w:p>
        </w:tc>
        <w:tc>
          <w:tcPr>
            <w:tcW w:type="dxa" w:w="3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нелесных земель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лесные культуры</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несомкнувшиеся лесные культуры</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лесные питомники, плантации</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редины</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гари, погибшие насаждения</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вырубки</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прогалины и пустыри</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не покрытых лесом</w:t>
            </w:r>
          </w:p>
        </w:tc>
        <w:tc>
          <w:tcPr>
            <w:vMerge w:val="continue"/>
            <w:tcBorders>
              <w:top w:val="none" w:color="auto" w:sz="0"/>
              <w:left w:val="none" w:color="auto" w:sz="0"/>
              <w:bottom w:val="single" w:color="CBBF9E" w:sz="4"/>
              <w:right w:val="single" w:color="CBBF9E" w:sz="4"/>
            </w:tcBorders>
          </w:tcP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поливная</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богарная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9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ГЛФ, ООПТ и лесов, вне ГЛФ и ООПТ(2+5+6)</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ГЛФ и ООПТ, находящихся в оперативном управлении ГАООСЛХ (3+а+б) строки 4)</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Земли государственного лесного фонда (ГЛФ)</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Земли особо охраняемых природных территорий (ООПТ) (а+б+5)</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государственные природные парки</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государственные природные заповедники</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Леса Управления делами Президента и Правительства КР:</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государственные природные парки</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Леса, не входящие в государственный лесной фонд и особо охраняемых природных территорий</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Директор лесохозяйственного предприятия, ООПТ</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Начальник местного регистрационного органа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w:t>
      </w:r>
      <w:hyperlink w:history="1" r:id="rIdzpin0um7p0daoyeqnz02l">
        <w:r>
          <w:rPr>
            <w:rFonts w:ascii="Arial" w:cs="Arial" w:eastAsia="Arial" w:hAnsi="Arial"/>
            <w:color w:val="1D4ED8"/>
            <w:sz w:val="24"/>
            <w:szCs w:val="24"/>
            <w:u w:val="single"/>
          </w:rPr>
          <w:t xml:space="preserve">Единому порядку</w:t>
        </w:r>
      </w:hyperlink>
      <w:r>
        <w:rPr>
          <w:rFonts w:ascii="Arial" w:cs="Arial" w:eastAsia="Arial" w:hAnsi="Arial"/>
          <w:sz w:val="24"/>
          <w:szCs w:val="24"/>
        </w:rPr>
        <w:t xml:space="preserve"> ведения учета лесного фонда</w:t>
      </w:r>
    </w:p>
    <w:p>
      <w:pPr>
        <w:spacing w:after="400" w:before="400"/>
        <w:jc w:val="center"/>
      </w:pPr>
      <w:r>
        <w:rPr>
          <w:rFonts w:ascii="Arial" w:cs="Arial" w:eastAsia="Arial" w:hAnsi="Arial"/>
          <w:b/>
          <w:bCs/>
          <w:sz w:val="32"/>
          <w:szCs w:val="32"/>
        </w:rPr>
        <w:t xml:space="preserve">ИНСТРУКЦИЯ
 по заполнению формы № 1 учета лесного фонда</w:t>
      </w:r>
    </w:p>
    <w:p>
      <w:pPr>
        <w:spacing w:after="6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p1nlpwxxcp0cqsx7czkcs">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Форма № 1 учета лесного фонда "Распределение ГЛФ, ООПТ и лесов, не входящих в ГЛФ и ООПТ по земельным угодьям" (далее - форма № 1) заполняется ежегодно лесохозяйственными предприятиями, государственными национальными парками, государственными природными заповедниками, органами местного самоуправления в целях получения информации о наличии площадей по земельным угодьям государственного лесного фонда и угодьям по областям и республике в целом.</w:t>
      </w:r>
    </w:p>
    <w:p>
      <w:pPr>
        <w:spacing w:after="60"/>
        <w:ind w:firstLine="567"/>
        <w:jc w:val="both"/>
      </w:pPr>
      <w:r>
        <w:rPr>
          <w:rFonts w:ascii="Arial" w:cs="Arial" w:eastAsia="Arial" w:hAnsi="Arial"/>
          <w:sz w:val="24"/>
          <w:szCs w:val="24"/>
        </w:rPr>
        <w:t xml:space="preserve">2. Сведения формы № 1 являются основанием для организации охраны, защиты лесного фонда, воспроизводства лесов и лесоразведения, лесопользования, систематического контроля за количественными и качественными изменениями лесного фонда, особо охраняемых природных территорий и обеспечения государственных органов, заинтересованных физических и юридических лиц информацией о лесном фонде.</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Форма № 1 учета заполняется лесохозяйственными предприятиями, государственными природными парками, государственными природными заповедниками, органами местного самоуправления ежегодно и представляется в лесоустроительную организацию республиканского государственного органа управления лесным хозяйством.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dgih_ehk9umurzg5amvt">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В форме № 1 сведения о площадях лесохозяйственных предприятий, государственных природных заповедников, государственных природных парков приводятся в целых гектарах; в формах учета по областям и по республике - в тысячах гектарах с одним десятичным знаком после запятой.</w:t>
      </w:r>
    </w:p>
    <w:p>
      <w:pPr>
        <w:spacing w:after="60"/>
        <w:ind w:firstLine="567"/>
        <w:jc w:val="both"/>
      </w:pPr>
      <w:r>
        <w:rPr>
          <w:rFonts w:ascii="Arial" w:cs="Arial" w:eastAsia="Arial" w:hAnsi="Arial"/>
          <w:sz w:val="24"/>
          <w:szCs w:val="24"/>
        </w:rPr>
        <w:t xml:space="preserve">5. При заполнении граф формы № 1 указываются:</w:t>
      </w:r>
    </w:p>
    <w:p>
      <w:pPr>
        <w:spacing w:after="60"/>
        <w:ind w:firstLine="567"/>
        <w:jc w:val="both"/>
      </w:pPr>
      <w:r>
        <w:rPr>
          <w:rFonts w:ascii="Arial" w:cs="Arial" w:eastAsia="Arial" w:hAnsi="Arial"/>
          <w:sz w:val="24"/>
          <w:szCs w:val="24"/>
        </w:rPr>
        <w:t xml:space="preserve">в графе 1 - общая площадь лесохозяйственных предприятий, OOПT, лесов, не входящих в ГЛФ и ООПТ;</w:t>
      </w:r>
    </w:p>
    <w:p>
      <w:pPr>
        <w:spacing w:after="60"/>
        <w:ind w:firstLine="567"/>
        <w:jc w:val="both"/>
      </w:pPr>
      <w:r>
        <w:rPr>
          <w:rFonts w:ascii="Arial" w:cs="Arial" w:eastAsia="Arial" w:hAnsi="Arial"/>
          <w:sz w:val="24"/>
          <w:szCs w:val="24"/>
        </w:rPr>
        <w:t xml:space="preserve">в графе 2 - площадь покрытых лесом угодий (древесными породами и кустарниками);</w:t>
      </w:r>
    </w:p>
    <w:p>
      <w:pPr>
        <w:spacing w:after="60"/>
        <w:ind w:firstLine="567"/>
        <w:jc w:val="both"/>
      </w:pPr>
      <w:r>
        <w:rPr>
          <w:rFonts w:ascii="Arial" w:cs="Arial" w:eastAsia="Arial" w:hAnsi="Arial"/>
          <w:sz w:val="24"/>
          <w:szCs w:val="24"/>
        </w:rPr>
        <w:t xml:space="preserve">в графе 3 - сомкнувшиеся лесные культуры, переведенные в покрытые лесом площади;</w:t>
      </w:r>
    </w:p>
    <w:p>
      <w:pPr>
        <w:spacing w:after="60"/>
        <w:ind w:firstLine="567"/>
        <w:jc w:val="both"/>
      </w:pPr>
      <w:r>
        <w:rPr>
          <w:rFonts w:ascii="Arial" w:cs="Arial" w:eastAsia="Arial" w:hAnsi="Arial"/>
          <w:sz w:val="24"/>
          <w:szCs w:val="24"/>
        </w:rPr>
        <w:t xml:space="preserve">в графе 4 - несомкнувшиеся лесные культуры (без учета лесных культур, созданных под пологом леса), не переведенные в покрытые лесом площади;</w:t>
      </w:r>
    </w:p>
    <w:p>
      <w:pPr>
        <w:spacing w:after="60"/>
        <w:ind w:firstLine="567"/>
        <w:jc w:val="both"/>
      </w:pPr>
      <w:r>
        <w:rPr>
          <w:rFonts w:ascii="Arial" w:cs="Arial" w:eastAsia="Arial" w:hAnsi="Arial"/>
          <w:sz w:val="24"/>
          <w:szCs w:val="24"/>
        </w:rPr>
        <w:t xml:space="preserve">в графе 5 - лесные питомники и плантации. Участки территории лесного фонда, предназначенные для выращивания посадочного материала древесных и кустарных пород;</w:t>
      </w:r>
    </w:p>
    <w:p>
      <w:pPr>
        <w:spacing w:after="60"/>
        <w:ind w:firstLine="567"/>
        <w:jc w:val="both"/>
      </w:pPr>
      <w:r>
        <w:rPr>
          <w:rFonts w:ascii="Arial" w:cs="Arial" w:eastAsia="Arial" w:hAnsi="Arial"/>
          <w:sz w:val="24"/>
          <w:szCs w:val="24"/>
        </w:rPr>
        <w:t xml:space="preserve">в графе 6 - редины;</w:t>
      </w:r>
    </w:p>
    <w:p>
      <w:pPr>
        <w:spacing w:after="60"/>
        <w:ind w:firstLine="567"/>
        <w:jc w:val="both"/>
      </w:pPr>
      <w:r>
        <w:rPr>
          <w:rFonts w:ascii="Arial" w:cs="Arial" w:eastAsia="Arial" w:hAnsi="Arial"/>
          <w:sz w:val="24"/>
          <w:szCs w:val="24"/>
        </w:rPr>
        <w:t xml:space="preserve">в графе 7 - гари. Лесная площадь, на которой насаждение уничтожено огнем, а новое поколение леса еще не образовалось; погибшие насаждения - ветровальники, буреломы, насаждения, погибшие от повреждения вредителями и болезнями;</w:t>
      </w:r>
    </w:p>
    <w:p>
      <w:pPr>
        <w:spacing w:after="60"/>
        <w:ind w:firstLine="567"/>
        <w:jc w:val="both"/>
      </w:pPr>
      <w:r>
        <w:rPr>
          <w:rFonts w:ascii="Arial" w:cs="Arial" w:eastAsia="Arial" w:hAnsi="Arial"/>
          <w:sz w:val="24"/>
          <w:szCs w:val="24"/>
        </w:rPr>
        <w:t xml:space="preserve">в графе 8 - вырубки. Лесная площадь, на которой насаждение вырублено, а новое поколение леса еще не образовалось;</w:t>
      </w:r>
    </w:p>
    <w:p>
      <w:pPr>
        <w:spacing w:after="60"/>
        <w:ind w:firstLine="567"/>
        <w:jc w:val="both"/>
      </w:pPr>
      <w:r>
        <w:rPr>
          <w:rFonts w:ascii="Arial" w:cs="Arial" w:eastAsia="Arial" w:hAnsi="Arial"/>
          <w:sz w:val="24"/>
          <w:szCs w:val="24"/>
        </w:rPr>
        <w:t xml:space="preserve">в графе 9 - пустыри и прогалины. Прогалины - лесная площадь, лишенная деревьев, но сохранившая элементы лесной растительности;</w:t>
      </w:r>
    </w:p>
    <w:p>
      <w:pPr>
        <w:spacing w:after="60"/>
        <w:ind w:firstLine="567"/>
        <w:jc w:val="both"/>
      </w:pPr>
      <w:r>
        <w:rPr>
          <w:rFonts w:ascii="Arial" w:cs="Arial" w:eastAsia="Arial" w:hAnsi="Arial"/>
          <w:sz w:val="24"/>
          <w:szCs w:val="24"/>
        </w:rPr>
        <w:t xml:space="preserve">в графе 10 - сумма данных по графам 4, 5, 6, 7, 8 и 9;</w:t>
      </w:r>
    </w:p>
    <w:p>
      <w:pPr>
        <w:spacing w:after="60"/>
        <w:ind w:firstLine="567"/>
        <w:jc w:val="both"/>
      </w:pPr>
      <w:r>
        <w:rPr>
          <w:rFonts w:ascii="Arial" w:cs="Arial" w:eastAsia="Arial" w:hAnsi="Arial"/>
          <w:sz w:val="24"/>
          <w:szCs w:val="24"/>
        </w:rPr>
        <w:t xml:space="preserve">в графе 11 - сумма данных по графам 2 и 10;</w:t>
      </w:r>
    </w:p>
    <w:p>
      <w:pPr>
        <w:spacing w:after="60"/>
        <w:ind w:firstLine="567"/>
        <w:jc w:val="both"/>
      </w:pPr>
      <w:r>
        <w:rPr>
          <w:rFonts w:ascii="Arial" w:cs="Arial" w:eastAsia="Arial" w:hAnsi="Arial"/>
          <w:sz w:val="24"/>
          <w:szCs w:val="24"/>
        </w:rPr>
        <w:t xml:space="preserve">в графе 12 - пахотные земли, поливные;</w:t>
      </w:r>
    </w:p>
    <w:p>
      <w:pPr>
        <w:spacing w:after="60"/>
        <w:ind w:firstLine="567"/>
        <w:jc w:val="both"/>
      </w:pPr>
      <w:r>
        <w:rPr>
          <w:rFonts w:ascii="Arial" w:cs="Arial" w:eastAsia="Arial" w:hAnsi="Arial"/>
          <w:sz w:val="24"/>
          <w:szCs w:val="24"/>
        </w:rPr>
        <w:t xml:space="preserve">в графе 13 - пахотные земли, богарные;</w:t>
      </w:r>
    </w:p>
    <w:p>
      <w:pPr>
        <w:spacing w:after="60"/>
        <w:ind w:firstLine="567"/>
        <w:jc w:val="both"/>
      </w:pPr>
      <w:r>
        <w:rPr>
          <w:rFonts w:ascii="Arial" w:cs="Arial" w:eastAsia="Arial" w:hAnsi="Arial"/>
          <w:sz w:val="24"/>
          <w:szCs w:val="24"/>
        </w:rPr>
        <w:t xml:space="preserve">в графе 14 - сенокосы - угодья, на которых производится постоянное сенокошение;</w:t>
      </w:r>
    </w:p>
    <w:p>
      <w:pPr>
        <w:spacing w:after="60"/>
        <w:ind w:firstLine="567"/>
        <w:jc w:val="both"/>
      </w:pPr>
      <w:r>
        <w:rPr>
          <w:rFonts w:ascii="Arial" w:cs="Arial" w:eastAsia="Arial" w:hAnsi="Arial"/>
          <w:sz w:val="24"/>
          <w:szCs w:val="24"/>
        </w:rPr>
        <w:t xml:space="preserve">в графе 15 - пастбища. Угодья, предназначенные для пастьбы скота;</w:t>
      </w:r>
    </w:p>
    <w:p>
      <w:pPr>
        <w:spacing w:after="60"/>
        <w:ind w:firstLine="567"/>
        <w:jc w:val="both"/>
      </w:pPr>
      <w:r>
        <w:rPr>
          <w:rFonts w:ascii="Arial" w:cs="Arial" w:eastAsia="Arial" w:hAnsi="Arial"/>
          <w:sz w:val="24"/>
          <w:szCs w:val="24"/>
        </w:rPr>
        <w:t xml:space="preserve">в графе 16 - сады и виноградники;</w:t>
      </w:r>
    </w:p>
    <w:p>
      <w:pPr>
        <w:spacing w:after="60"/>
        <w:ind w:firstLine="567"/>
        <w:jc w:val="both"/>
      </w:pPr>
      <w:r>
        <w:rPr>
          <w:rFonts w:ascii="Arial" w:cs="Arial" w:eastAsia="Arial" w:hAnsi="Arial"/>
          <w:sz w:val="24"/>
          <w:szCs w:val="24"/>
        </w:rPr>
        <w:t xml:space="preserve">в графе 17 - усадьбы. Земельные участки, занятые жилыми и нежилыми постройками, связанными с ведением лесного хозяйства и функционированием особо охраняемых природных территорий (кордоны, служебные наделы, промышленные и административные здания и сооружения, склады), населенные пункты;</w:t>
      </w:r>
    </w:p>
    <w:p>
      <w:pPr>
        <w:spacing w:after="60"/>
        <w:ind w:firstLine="567"/>
        <w:jc w:val="both"/>
      </w:pPr>
      <w:r>
        <w:rPr>
          <w:rFonts w:ascii="Arial" w:cs="Arial" w:eastAsia="Arial" w:hAnsi="Arial"/>
          <w:sz w:val="24"/>
          <w:szCs w:val="24"/>
        </w:rPr>
        <w:t xml:space="preserve">в графе 18 - болота всех типов;</w:t>
      </w:r>
    </w:p>
    <w:p>
      <w:pPr>
        <w:spacing w:after="60"/>
        <w:ind w:firstLine="567"/>
        <w:jc w:val="both"/>
      </w:pPr>
      <w:r>
        <w:rPr>
          <w:rFonts w:ascii="Arial" w:cs="Arial" w:eastAsia="Arial" w:hAnsi="Arial"/>
          <w:sz w:val="24"/>
          <w:szCs w:val="24"/>
        </w:rPr>
        <w:t xml:space="preserve">в графе 19 - дороги всех видов назначения, не исключенные из состава земель лесного фонда, тропы и др.;</w:t>
      </w:r>
    </w:p>
    <w:p>
      <w:pPr>
        <w:spacing w:after="60"/>
        <w:ind w:firstLine="567"/>
        <w:jc w:val="both"/>
      </w:pPr>
      <w:r>
        <w:rPr>
          <w:rFonts w:ascii="Arial" w:cs="Arial" w:eastAsia="Arial" w:hAnsi="Arial"/>
          <w:sz w:val="24"/>
          <w:szCs w:val="24"/>
        </w:rPr>
        <w:t xml:space="preserve">в графе 20 - воды - озера, реки, ручьи, пруды, водохранилища, каналы;</w:t>
      </w:r>
    </w:p>
    <w:p>
      <w:pPr>
        <w:spacing w:after="60"/>
        <w:ind w:firstLine="567"/>
        <w:jc w:val="both"/>
      </w:pPr>
      <w:r>
        <w:rPr>
          <w:rFonts w:ascii="Arial" w:cs="Arial" w:eastAsia="Arial" w:hAnsi="Arial"/>
          <w:sz w:val="24"/>
          <w:szCs w:val="24"/>
        </w:rPr>
        <w:t xml:space="preserve">в графе 21 - лишенные растительности пески, песчаные отмели;</w:t>
      </w:r>
    </w:p>
    <w:p>
      <w:pPr>
        <w:spacing w:after="60"/>
        <w:ind w:firstLine="567"/>
        <w:jc w:val="both"/>
      </w:pPr>
      <w:r>
        <w:rPr>
          <w:rFonts w:ascii="Arial" w:cs="Arial" w:eastAsia="Arial" w:hAnsi="Arial"/>
          <w:sz w:val="24"/>
          <w:szCs w:val="24"/>
        </w:rPr>
        <w:t xml:space="preserve">в графе 22 - ледники, снежники;</w:t>
      </w:r>
    </w:p>
    <w:p>
      <w:pPr>
        <w:spacing w:after="60"/>
        <w:ind w:firstLine="567"/>
        <w:jc w:val="both"/>
      </w:pPr>
      <w:r>
        <w:rPr>
          <w:rFonts w:ascii="Arial" w:cs="Arial" w:eastAsia="Arial" w:hAnsi="Arial"/>
          <w:sz w:val="24"/>
          <w:szCs w:val="24"/>
        </w:rPr>
        <w:t xml:space="preserve">в графе 23 - прочие земли - крутые склоны, скальные обнажения, каменистые россыпи, галечники, солонцы и солончаки, осыпи, оползни, трассы линий электропередачи и связи и т.д.;</w:t>
      </w:r>
    </w:p>
    <w:p>
      <w:pPr>
        <w:spacing w:after="60"/>
        <w:ind w:firstLine="567"/>
        <w:jc w:val="both"/>
      </w:pPr>
      <w:r>
        <w:rPr>
          <w:rFonts w:ascii="Arial" w:cs="Arial" w:eastAsia="Arial" w:hAnsi="Arial"/>
          <w:sz w:val="24"/>
          <w:szCs w:val="24"/>
        </w:rPr>
        <w:t xml:space="preserve">в графе 24 - сумма данных по графам с 12 по 23.</w:t>
      </w:r>
    </w:p>
    <w:p>
      <w:pPr>
        <w:spacing w:after="60"/>
        <w:ind w:firstLine="567"/>
        <w:jc w:val="both"/>
      </w:pPr>
      <w:r>
        <w:rPr>
          <w:rFonts w:ascii="Arial" w:cs="Arial" w:eastAsia="Arial" w:hAnsi="Arial"/>
          <w:sz w:val="24"/>
          <w:szCs w:val="24"/>
        </w:rPr>
        <w:t xml:space="preserve">6. Форма № 1 заверяется:</w:t>
      </w:r>
    </w:p>
    <w:p>
      <w:pPr>
        <w:spacing w:after="60"/>
        <w:ind w:firstLine="567"/>
        <w:jc w:val="both"/>
      </w:pPr>
      <w:r>
        <w:rPr>
          <w:rFonts w:ascii="Arial" w:cs="Arial" w:eastAsia="Arial" w:hAnsi="Arial"/>
          <w:sz w:val="24"/>
          <w:szCs w:val="24"/>
        </w:rPr>
        <w:t xml:space="preserve">руководителями лесохозяйственных предприятий, государственных природных заповедников, государственных природных парков, органов местного самоуправления;</w:t>
      </w:r>
    </w:p>
    <w:p>
      <w:pPr>
        <w:spacing w:after="60"/>
        <w:ind w:firstLine="567"/>
        <w:jc w:val="both"/>
      </w:pPr>
      <w:r>
        <w:rPr>
          <w:rFonts w:ascii="Arial" w:cs="Arial" w:eastAsia="Arial" w:hAnsi="Arial"/>
          <w:sz w:val="24"/>
          <w:szCs w:val="24"/>
        </w:rPr>
        <w:t xml:space="preserve">государственным органом кадастра и регистрации прав на недвижимое имущество по месту нахождения лесохозяйственных предприятий, OOПT и органов местного самоуправления. Если лесохозяйственное предприятие или ООПТ находятся на территории нескольких районов, форма № 1 заверяется по каждому району, а также предоставляется сводная форма № 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w:t>
      </w:r>
      <w:hyperlink w:history="1" r:id="rId84buicowcw-auvjsxbndf">
        <w:r>
          <w:rPr>
            <w:rFonts w:ascii="Arial" w:cs="Arial" w:eastAsia="Arial" w:hAnsi="Arial"/>
            <w:color w:val="1D4ED8"/>
            <w:sz w:val="24"/>
            <w:szCs w:val="24"/>
            <w:u w:val="single"/>
          </w:rPr>
          <w:t xml:space="preserve">Единому порядку</w:t>
        </w:r>
      </w:hyperlink>
      <w:r>
        <w:rPr>
          <w:rFonts w:ascii="Arial" w:cs="Arial" w:eastAsia="Arial" w:hAnsi="Arial"/>
          <w:sz w:val="24"/>
          <w:szCs w:val="24"/>
        </w:rPr>
        <w:t xml:space="preserve"> ведения учета лесного фонда</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2</w:t>
      </w:r>
    </w:p>
    <w:p>
      <w:pPr>
        <w:spacing w:after="400" w:before="400"/>
        <w:jc w:val="center"/>
      </w:pPr>
      <w:r>
        <w:rPr>
          <w:rFonts w:ascii="Arial" w:cs="Arial" w:eastAsia="Arial" w:hAnsi="Arial"/>
          <w:b/>
          <w:bCs/>
          <w:sz w:val="32"/>
          <w:szCs w:val="32"/>
        </w:rPr>
        <w:t xml:space="preserve">Распределение площади лесов и запасов древесины по преобладающим породам и группам возраста</w:t>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Лесохозяйственное предприятие, ООПТ</w:t>
      </w:r>
      <w:r>
        <w:rPr>
          <w:rFonts w:ascii="Arial" w:cs="Arial" w:eastAsia="Arial" w:hAnsi="Arial"/>
          <w:sz w:val="24"/>
          <w:szCs w:val="24"/>
        </w:rPr>
        <w:t xml:space="preserve">	</w:t>
      </w:r>
      <w:r>
        <w:rPr>
          <w:rFonts w:ascii="Arial" w:cs="Arial" w:eastAsia="Arial" w:hAnsi="Arial"/>
          <w:sz w:val="24"/>
          <w:szCs w:val="24"/>
        </w:rPr>
        <w:t xml:space="preserve">Категория защитности лесов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6"/>
        <w:gridCol w:w="536"/>
        <w:gridCol w:w="536"/>
        <w:gridCol w:w="536"/>
        <w:gridCol w:w="536"/>
        <w:gridCol w:w="536"/>
        <w:gridCol w:w="536"/>
        <w:gridCol w:w="536"/>
        <w:gridCol w:w="536"/>
        <w:gridCol w:w="536"/>
        <w:gridCol w:w="536"/>
        <w:gridCol w:w="536"/>
        <w:gridCol w:w="536"/>
        <w:gridCol w:w="535"/>
        <w:gridCol w:w="535"/>
        <w:gridCol w:w="535"/>
        <w:gridCol w:w="535"/>
        <w:gridCol w:w="535"/>
        <w:gridCol w:w="535"/>
      </w:tblGrid>
      <w:tr>
        <w:tc>
          <w:tcPr>
            <w:tcW w:type="dxa" w:w="53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Преобладающие древесные и кустарниковые породы</w:t>
            </w:r>
          </w:p>
        </w:tc>
        <w:tc>
          <w:tcPr>
            <w:tcW w:type="dxa" w:w="5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породы</w:t>
            </w:r>
          </w:p>
        </w:tc>
        <w:tc>
          <w:tcPr>
            <w:tcW w:type="dxa" w:w="4288"/>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Покрытые лесом земли, га</w:t>
            </w:r>
          </w:p>
        </w:tc>
        <w:tc>
          <w:tcPr>
            <w:tcW w:type="dxa" w:w="3748"/>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запас насаждений, куб.м</w:t>
            </w:r>
          </w:p>
        </w:tc>
        <w:tc>
          <w:tcPr>
            <w:tcW w:type="dxa" w:w="5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средний прирост, куб.м</w:t>
            </w:r>
          </w:p>
        </w:tc>
        <w:tc>
          <w:tcPr>
            <w:tcW w:type="dxa" w:w="5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возраст, лет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3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3752"/>
            <w:gridSpan w:val="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по группам возраста</w:t>
            </w:r>
          </w:p>
        </w:tc>
        <w:tc>
          <w:tcPr>
            <w:tcW w:type="dxa" w:w="53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321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по группам возраста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молодняки</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средневозрастные</w:t>
            </w:r>
          </w:p>
        </w:tc>
        <w:tc>
          <w:tcPr>
            <w:tcW w:type="dxa" w:w="53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приспевающие</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спелые и перестойные</w:t>
            </w:r>
          </w:p>
        </w:tc>
        <w:tc>
          <w:tcPr>
            <w:vMerge w:val="continue"/>
            <w:tcBorders>
              <w:top w:val="none" w:color="auto" w:sz="0"/>
              <w:left w:val="none" w:color="auto" w:sz="0"/>
              <w:bottom w:val="single" w:color="CBBF9E" w:sz="4"/>
              <w:right w:val="single" w:color="CBBF9E" w:sz="4"/>
            </w:tcBorders>
          </w:tcP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молодняки</w:t>
            </w:r>
          </w:p>
        </w:tc>
        <w:tc>
          <w:tcPr>
            <w:tcW w:type="dxa" w:w="53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средневозрастные</w:t>
            </w:r>
          </w:p>
        </w:tc>
        <w:tc>
          <w:tcPr>
            <w:tcW w:type="dxa" w:w="53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приспевающие</w:t>
            </w:r>
          </w:p>
        </w:tc>
        <w:tc>
          <w:tcPr>
            <w:tcW w:type="dxa" w:w="107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спелые и перестойные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класса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класса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включ. в расчет</w:t>
            </w:r>
          </w:p>
        </w:tc>
        <w:tc>
          <w:tcPr>
            <w:vMerge w:val="continue"/>
            <w:tcBorders>
              <w:top w:val="none" w:color="auto" w:sz="0"/>
              <w:left w:val="none" w:color="auto" w:sz="0"/>
              <w:bottom w:val="single" w:color="CBBF9E" w:sz="4"/>
              <w:right w:val="single" w:color="CBBF9E" w:sz="4"/>
            </w:tcBorders>
          </w:tcP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перестойные</w:t>
            </w:r>
          </w:p>
        </w:tc>
        <w:tc>
          <w:tcPr>
            <w:vMerge w:val="continue"/>
            <w:tcBorders>
              <w:top w:val="none" w:color="auto" w:sz="0"/>
              <w:left w:val="none" w:color="auto" w:sz="0"/>
              <w:bottom w:val="single" w:color="CBBF9E" w:sz="4"/>
              <w:right w:val="single" w:color="CBBF9E" w:sz="4"/>
            </w:tcBorders>
          </w:tcP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класса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класса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перестойные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w:t>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ХВОЙНЫЕ</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Сосна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Ель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Пихта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Лиственница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Арча древовидная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 по разделу 1</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ЛИСТВЕННЫЕ</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Дуб</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Ясень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Клен</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Вяз и другие ильмовые</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Акация белая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Береза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Осина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Липа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Тополь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Ивы древовидные</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Абрикос</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Гледичия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Груша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Каркас</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Катальпа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Каштан</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Миндаль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Орех грецкий</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Платан</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Вишня магалебская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Слива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Фисташка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Черешня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Черемуха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Шелковица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Яблоня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Боярышник древовидный</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Рябина тянь-шаньская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Алыча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Персик</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древесные породы</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 по разделу 2</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КУСТАРНИКИ</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Арча стелющаяся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Бересклет</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Боярышник кустарник</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Гребенщик</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Жимолость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Ива кустарниковая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Малина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Облепиха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Шиповник</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Смородина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Карагана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Спирея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Кизильник</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Барбарис</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Миндаль кустарниковая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Абелия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Ломонос</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Экзохорда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Афлатуния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Вишня кустарниковая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Унаби</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Курчавка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Саксаул</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Эфедра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кустарники</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 по разделу 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ПО РАЗДЕЛАМ 1+2+3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Директор лесохозяйственного предприятия, ООПТ</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Главный лесничий, заместитель директора лесохозяйственного предприятия, ООПТ</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w:t>
      </w:r>
      <w:hyperlink w:history="1" r:id="rIdnxrpdrp_dqfs3am7ryitq">
        <w:r>
          <w:rPr>
            <w:rFonts w:ascii="Arial" w:cs="Arial" w:eastAsia="Arial" w:hAnsi="Arial"/>
            <w:color w:val="1D4ED8"/>
            <w:sz w:val="24"/>
            <w:szCs w:val="24"/>
            <w:u w:val="single"/>
          </w:rPr>
          <w:t xml:space="preserve">Единому порядку</w:t>
        </w:r>
      </w:hyperlink>
      <w:r>
        <w:rPr>
          <w:rFonts w:ascii="Arial" w:cs="Arial" w:eastAsia="Arial" w:hAnsi="Arial"/>
          <w:sz w:val="24"/>
          <w:szCs w:val="24"/>
        </w:rPr>
        <w:t xml:space="preserve"> ведения учета лесного фонда</w:t>
      </w:r>
    </w:p>
    <w:p>
      <w:pPr>
        <w:spacing w:after="400" w:before="400"/>
        <w:jc w:val="center"/>
      </w:pPr>
      <w:r>
        <w:rPr>
          <w:rFonts w:ascii="Arial" w:cs="Arial" w:eastAsia="Arial" w:hAnsi="Arial"/>
          <w:b/>
          <w:bCs/>
          <w:sz w:val="32"/>
          <w:szCs w:val="32"/>
        </w:rPr>
        <w:t xml:space="preserve">ИНСТРУКЦИЯ
 по заполнению формы № 2 учета лесного фонда</w:t>
      </w:r>
    </w:p>
    <w:p>
      <w:pPr>
        <w:spacing w:after="60"/>
        <w:ind w:firstLine="567"/>
        <w:jc w:val="both"/>
      </w:pPr>
      <w:r>
        <w:rPr>
          <w:rFonts w:ascii="Arial" w:cs="Arial" w:eastAsia="Arial" w:hAnsi="Arial"/>
          <w:sz w:val="24"/>
          <w:szCs w:val="24"/>
        </w:rPr>
        <w:t xml:space="preserve">1. Форма № 2 учета лесного фонда "Распределение площади лесов и запасов древесины по преобладающим породам и группам возраста" (далее - форма № 2) заполняется лесохозяйственными предприятиями, государственными природными заповедниками, государственными природными парками, органами местного самоуправления при проведении периодического учета лесного фонда (один раз в пять лет) в целях получения информации о площадях и запасах покрытых лесом угодий по преобладающим породам и группам возраста по каждой категории государственного лесного фонда, а также получения информации о лесном фонде по областям и республике в целом.</w:t>
      </w:r>
    </w:p>
    <w:p>
      <w:pPr>
        <w:spacing w:after="60"/>
        <w:ind w:firstLine="567"/>
        <w:jc w:val="both"/>
      </w:pPr>
      <w:r>
        <w:rPr>
          <w:rFonts w:ascii="Arial" w:cs="Arial" w:eastAsia="Arial" w:hAnsi="Arial"/>
          <w:sz w:val="24"/>
          <w:szCs w:val="24"/>
        </w:rPr>
        <w:t xml:space="preserve">2. Сведения формы № 2 являются основанием для организации охраны, защиты лесного фонда, воспроизводства лесов и лесоразведения, лесопользования, систематического контроля над количественными и качественными изменениями лесного фонда, ООПТ и обеспечения информацией о лесном фонде государственных органов, заинтересованных физических и юридических лиц.</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Форма № 2 учета заполняется лесохозяйственными предприятиями, государственными природными заповедниками, государственными природными парками, органами местного самоуправления и представляется в лесоустроительную организацию республиканского государственного органа управления лесным хозяйством.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c5mn_vryq8g3bmue6wck">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В форме № 2 сведения о площадях лесохозяйственных предприятий, государственных природных заповедников, государственных природных парков, органов местного самоуправления приводятся в целых гектарах; в формах учета лесного фонда по областям и по республике - в тысячах гектаров с одним десятичным знаком после запятой.</w:t>
      </w:r>
    </w:p>
    <w:p>
      <w:pPr>
        <w:spacing w:after="60"/>
        <w:ind w:firstLine="567"/>
        <w:jc w:val="both"/>
      </w:pPr>
      <w:r>
        <w:rPr>
          <w:rFonts w:ascii="Arial" w:cs="Arial" w:eastAsia="Arial" w:hAnsi="Arial"/>
          <w:sz w:val="24"/>
          <w:szCs w:val="24"/>
        </w:rPr>
        <w:t xml:space="preserve">5. В форме № 2 запасы древесины и общий средний прирост в разрезе лесохозяйственных предприятий, государственных природных заповедников, государственных природных парков, органов местного самоуправления приводятся в тысячах кубических метров с одним десятичным знаком после запятой; в сводной форме № 2 по областям, республике - в тысячах кубических метров с одним десятичным знаком после запятой.</w:t>
      </w:r>
    </w:p>
    <w:p>
      <w:pPr>
        <w:spacing w:after="60"/>
        <w:ind w:firstLine="567"/>
        <w:jc w:val="both"/>
      </w:pPr>
      <w:r>
        <w:rPr>
          <w:rFonts w:ascii="Arial" w:cs="Arial" w:eastAsia="Arial" w:hAnsi="Arial"/>
          <w:sz w:val="24"/>
          <w:szCs w:val="24"/>
        </w:rPr>
        <w:t xml:space="preserve">6. Форма № 2 заполняется на площадь, указанную в графе 1 формы № 1.</w:t>
      </w:r>
    </w:p>
    <w:p>
      <w:pPr>
        <w:spacing w:after="60"/>
        <w:ind w:firstLine="567"/>
        <w:jc w:val="both"/>
      </w:pPr>
      <w:r>
        <w:rPr>
          <w:rFonts w:ascii="Arial" w:cs="Arial" w:eastAsia="Arial" w:hAnsi="Arial"/>
          <w:sz w:val="24"/>
          <w:szCs w:val="24"/>
        </w:rPr>
        <w:t xml:space="preserve">7. Названия древесных пород и кустарников, их коды (установленные лесоустройством) заполняются согласно списку древесных и кустарниковых пород, приведенному в настоящем приложении.</w:t>
      </w:r>
    </w:p>
    <w:p>
      <w:pPr>
        <w:spacing w:after="60"/>
        <w:ind w:firstLine="567"/>
        <w:jc w:val="both"/>
      </w:pPr>
      <w:r>
        <w:rPr>
          <w:rFonts w:ascii="Arial" w:cs="Arial" w:eastAsia="Arial" w:hAnsi="Arial"/>
          <w:sz w:val="24"/>
          <w:szCs w:val="24"/>
        </w:rPr>
        <w:t xml:space="preserve">Объединение нескольких видов прочих древесных пород или кустарников не допускается.</w:t>
      </w:r>
    </w:p>
    <w:p>
      <w:pPr>
        <w:spacing w:after="60"/>
        <w:ind w:firstLine="567"/>
        <w:jc w:val="both"/>
      </w:pPr>
      <w:r>
        <w:rPr>
          <w:rFonts w:ascii="Arial" w:cs="Arial" w:eastAsia="Arial" w:hAnsi="Arial"/>
          <w:sz w:val="24"/>
          <w:szCs w:val="24"/>
        </w:rPr>
        <w:t xml:space="preserve">8. Итоговые показатели по площади, приведенные в графе 1 формы № 2 в строке "Всего по разделам 1+2+3", должны быть равны показателям графы 2 формы № 1.</w:t>
      </w:r>
    </w:p>
    <w:p>
      <w:pPr>
        <w:spacing w:after="60"/>
        <w:ind w:firstLine="567"/>
        <w:jc w:val="both"/>
      </w:pPr>
      <w:r>
        <w:rPr>
          <w:rFonts w:ascii="Arial" w:cs="Arial" w:eastAsia="Arial" w:hAnsi="Arial"/>
          <w:sz w:val="24"/>
          <w:szCs w:val="24"/>
        </w:rPr>
        <w:t xml:space="preserve">9. Графы с 1 по 17 заполняются на основе формы № 2, по материалам последнего лесоустройства.</w:t>
      </w:r>
    </w:p>
    <w:p>
      <w:pPr>
        <w:spacing w:after="60"/>
        <w:ind w:firstLine="567"/>
        <w:jc w:val="both"/>
      </w:pPr>
      <w:r>
        <w:rPr>
          <w:rFonts w:ascii="Arial" w:cs="Arial" w:eastAsia="Arial" w:hAnsi="Arial"/>
          <w:sz w:val="24"/>
          <w:szCs w:val="24"/>
        </w:rPr>
        <w:t xml:space="preserve">10. В графе 16 указывается общий средний прирост насаждений в тыс. куб.м с одним десятичным знаком, который вычисляется суммированием средних приростов насаждений по классам возраста.</w:t>
      </w:r>
    </w:p>
    <w:p>
      <w:pPr>
        <w:spacing w:after="60"/>
        <w:ind w:firstLine="567"/>
        <w:jc w:val="both"/>
      </w:pPr>
      <w:r>
        <w:rPr>
          <w:rFonts w:ascii="Arial" w:cs="Arial" w:eastAsia="Arial" w:hAnsi="Arial"/>
          <w:sz w:val="24"/>
          <w:szCs w:val="24"/>
        </w:rPr>
        <w:t xml:space="preserve">Средний прирост насаждений класса возраста определяется делением запаса насаждений этого класса на его средний возраст. Определение среднего прироста насаждений первого класса возраста производится через средний прирост на 1 га в насаждениях второго класса возраста, принимая при этом в первом классе возраста прирост на гектаре в хвойных насаждениях за 40% и в лиственных - за 60% от прироста во втором классе возраста.</w:t>
      </w:r>
    </w:p>
    <w:p>
      <w:pPr>
        <w:spacing w:after="60"/>
        <w:ind w:firstLine="567"/>
        <w:jc w:val="both"/>
      </w:pPr>
      <w:r>
        <w:rPr>
          <w:rFonts w:ascii="Arial" w:cs="Arial" w:eastAsia="Arial" w:hAnsi="Arial"/>
          <w:sz w:val="24"/>
          <w:szCs w:val="24"/>
        </w:rPr>
        <w:t xml:space="preserve">При давности лесоустройства до 5 лет могут использоваться показатели среднего прироста, исчисленные при лесоустройстве.</w:t>
      </w:r>
    </w:p>
    <w:p>
      <w:pPr>
        <w:spacing w:after="60"/>
        <w:ind w:firstLine="567"/>
        <w:jc w:val="both"/>
      </w:pPr>
      <w:r>
        <w:rPr>
          <w:rFonts w:ascii="Arial" w:cs="Arial" w:eastAsia="Arial" w:hAnsi="Arial"/>
          <w:sz w:val="24"/>
          <w:szCs w:val="24"/>
        </w:rPr>
        <w:t xml:space="preserve">Общий средний прирост вычисляется по каждой преобладающей породе.</w:t>
      </w:r>
    </w:p>
    <w:p>
      <w:pPr>
        <w:spacing w:after="60"/>
        <w:ind w:firstLine="567"/>
        <w:jc w:val="both"/>
      </w:pPr>
      <w:r>
        <w:rPr>
          <w:rFonts w:ascii="Arial" w:cs="Arial" w:eastAsia="Arial" w:hAnsi="Arial"/>
          <w:sz w:val="24"/>
          <w:szCs w:val="24"/>
        </w:rPr>
        <w:t xml:space="preserve">В разделах "Лиственные породы" и "Кустарники" указывается суммарный прирост без разделения его по породам.</w:t>
      </w:r>
    </w:p>
    <w:p>
      <w:pPr>
        <w:spacing w:after="60"/>
        <w:ind w:firstLine="567"/>
        <w:jc w:val="both"/>
      </w:pPr>
      <w:r>
        <w:rPr>
          <w:rFonts w:ascii="Arial" w:cs="Arial" w:eastAsia="Arial" w:hAnsi="Arial"/>
          <w:sz w:val="24"/>
          <w:szCs w:val="24"/>
        </w:rPr>
        <w:t xml:space="preserve">11. В графе 17 указывается средний возраст породы согласно таблице класса возрастов настоящего приложения. В графе 17 указывается средний возраст насаждений, который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А - средний возраст насаждений;</w:t>
      </w:r>
    </w:p>
    <w:p>
      <w:pPr>
        <w:spacing w:after="60"/>
        <w:ind w:firstLine="567"/>
        <w:jc w:val="both"/>
      </w:pPr>
      <w:r>
        <w:rPr>
          <w:rFonts w:ascii="Arial" w:cs="Arial" w:eastAsia="Arial" w:hAnsi="Arial"/>
          <w:sz w:val="24"/>
          <w:szCs w:val="24"/>
        </w:rPr>
        <w:t xml:space="preserve">a1, а2, ..., </w:t>
      </w:r>
      <w:r>
        <w:rPr>
          <w:rFonts w:ascii="Arial" w:cs="Arial" w:eastAsia="Arial" w:hAnsi="Arial"/>
          <w:sz w:val="24"/>
          <w:szCs w:val="24"/>
        </w:rPr>
        <w:t xml:space="preserve">an</w:t>
      </w:r>
      <w:r>
        <w:rPr>
          <w:rFonts w:ascii="Arial" w:cs="Arial" w:eastAsia="Arial" w:hAnsi="Arial"/>
          <w:sz w:val="24"/>
          <w:szCs w:val="24"/>
        </w:rPr>
        <w:t xml:space="preserve"> - средние возрасты классов возраста;</w:t>
      </w:r>
    </w:p>
    <w:p>
      <w:pPr>
        <w:spacing w:after="60"/>
        <w:ind w:firstLine="567"/>
        <w:jc w:val="both"/>
      </w:pPr>
      <w:r>
        <w:rPr>
          <w:rFonts w:ascii="Arial" w:cs="Arial" w:eastAsia="Arial" w:hAnsi="Arial"/>
          <w:sz w:val="24"/>
          <w:szCs w:val="24"/>
        </w:rPr>
        <w:t xml:space="preserve">с1, с2, ..., </w:t>
      </w:r>
      <w:r>
        <w:rPr>
          <w:rFonts w:ascii="Arial" w:cs="Arial" w:eastAsia="Arial" w:hAnsi="Arial"/>
          <w:sz w:val="24"/>
          <w:szCs w:val="24"/>
        </w:rPr>
        <w:t xml:space="preserve">cn</w:t>
      </w:r>
      <w:r>
        <w:rPr>
          <w:rFonts w:ascii="Arial" w:cs="Arial" w:eastAsia="Arial" w:hAnsi="Arial"/>
          <w:sz w:val="24"/>
          <w:szCs w:val="24"/>
        </w:rPr>
        <w:t xml:space="preserve"> - покрытая лесом площадь;</w:t>
      </w:r>
    </w:p>
    <w:p>
      <w:pPr>
        <w:spacing w:after="60"/>
        <w:ind w:firstLine="567"/>
        <w:jc w:val="both"/>
      </w:pPr>
      <w:r>
        <w:rPr>
          <w:rFonts w:ascii="Arial" w:cs="Arial" w:eastAsia="Arial" w:hAnsi="Arial"/>
          <w:sz w:val="24"/>
          <w:szCs w:val="24"/>
        </w:rPr>
        <w:t xml:space="preserve">С - покрытая лесом площадь.</w:t>
      </w:r>
    </w:p>
    <w:p>
      <w:pPr>
        <w:spacing w:after="60"/>
        <w:ind w:firstLine="567"/>
        <w:jc w:val="both"/>
      </w:pPr>
      <w:r>
        <w:rPr>
          <w:rFonts w:ascii="Arial" w:cs="Arial" w:eastAsia="Arial" w:hAnsi="Arial"/>
          <w:sz w:val="24"/>
          <w:szCs w:val="24"/>
        </w:rPr>
        <w:t xml:space="preserve">12. В каждой строке должно соблюдаться равенство суммы чисел по следующим графам: 1=2+3+4+6+7, 9=10+11+12+13+14.</w:t>
      </w:r>
    </w:p>
    <w:p>
      <w:pPr>
        <w:spacing w:after="60"/>
        <w:ind w:firstLine="567"/>
        <w:jc w:val="both"/>
      </w:pPr>
      <w:r>
        <w:rPr>
          <w:rFonts w:ascii="Arial" w:cs="Arial" w:eastAsia="Arial" w:hAnsi="Arial"/>
          <w:sz w:val="24"/>
          <w:szCs w:val="24"/>
        </w:rPr>
        <w:t xml:space="preserve">13. Форма № 2 учета заверяется подписью руководителей лесохозяйственных предприятий, государственных заповедников, государственных природных парков.</w:t>
      </w:r>
    </w:p>
    <w:p>
      <w:pPr>
        <w:spacing w:after="400" w:before="400"/>
        <w:jc w:val="center"/>
      </w:pPr>
      <w:r>
        <w:rPr>
          <w:rFonts w:ascii="Arial" w:cs="Arial" w:eastAsia="Arial" w:hAnsi="Arial"/>
          <w:b/>
          <w:bCs/>
          <w:sz w:val="32"/>
          <w:szCs w:val="32"/>
        </w:rPr>
        <w:t xml:space="preserve">СПИСОК
 древесных и кустарниковых пород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2"/>
        <w:gridCol w:w="2552"/>
        <w:gridCol w:w="2552"/>
        <w:gridCol w:w="2552"/>
      </w:tblGrid>
      <w:tr>
        <w:tc>
          <w:tcPr>
            <w:tcW w:type="dxa" w:w="252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для базы данных</w:t>
            </w:r>
          </w:p>
        </w:tc>
        <w:tc>
          <w:tcPr>
            <w:tcW w:type="dxa" w:w="765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пород (языки)</w:t>
            </w:r>
          </w:p>
        </w:tc>
      </w:tr>
      <w:tr>
        <w:tc>
          <w:tcPr>
            <w:vMerge w:val="continue"/>
            <w:tcBorders>
              <w:top w:val="single" w:color="CBBF9E" w:sz="4"/>
              <w:left w:val="single" w:color="CBBF9E" w:sz="4"/>
              <w:bottom w:val="single" w:color="CBBF9E" w:sz="4"/>
              <w:right w:val="single" w:color="CBBF9E" w:sz="4"/>
            </w:tcBorders>
          </w:tcPr>
          <w:p/>
        </w:tc>
        <w:tc>
          <w:tcPr>
            <w:tcW w:type="dxa" w:w="25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Русский</w:t>
            </w:r>
          </w:p>
        </w:tc>
        <w:tc>
          <w:tcPr>
            <w:tcW w:type="dxa" w:w="25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Латинский</w:t>
            </w:r>
          </w:p>
        </w:tc>
        <w:tc>
          <w:tcPr>
            <w:tcW w:type="dxa" w:w="25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Кыргызский</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Хвойные породы</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Сосна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Pinus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 карагай</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Ель</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Picea schrenkiana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Карагай</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Пихта Семенова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Abies semenovich</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 карагай</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Лиственница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Larix</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 карагай</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Арча древовидная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Juniperus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Арча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Лиственные породы</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Дуб</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Quercus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Эмен</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Ясень</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Fraxinus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Шун дарагы</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Клен</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Acer</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 чечек</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Вяз</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Ulmus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Карагач</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Акация белая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Robinia pseudoacacia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 акация</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Береза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Betula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Кайын</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Осина (тополь дрожащий)</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Popu</w:t>
            </w:r>
            <w:r>
              <w:rPr>
                <w:rFonts w:ascii="Arial" w:cs="Arial" w:eastAsia="Arial" w:hAnsi="Arial"/>
                <w:sz w:val="24"/>
                <w:szCs w:val="24"/>
              </w:rPr>
              <w:t xml:space="preserve">l</w:t>
            </w:r>
            <w:r>
              <w:rPr>
                <w:rFonts w:ascii="Arial" w:cs="Arial" w:eastAsia="Arial" w:hAnsi="Arial"/>
                <w:sz w:val="24"/>
                <w:szCs w:val="24"/>
              </w:rPr>
              <w:t xml:space="preserve">us tremu</w:t>
            </w:r>
            <w:r>
              <w:rPr>
                <w:rFonts w:ascii="Arial" w:cs="Arial" w:eastAsia="Arial" w:hAnsi="Arial"/>
                <w:sz w:val="24"/>
                <w:szCs w:val="24"/>
              </w:rPr>
              <w:t xml:space="preserve">l</w:t>
            </w:r>
            <w:r>
              <w:rPr>
                <w:rFonts w:ascii="Arial" w:cs="Arial" w:eastAsia="Arial" w:hAnsi="Arial"/>
                <w:sz w:val="24"/>
                <w:szCs w:val="24"/>
              </w:rPr>
              <w:t xml:space="preserve">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Бай терек</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Липа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Ti</w:t>
            </w:r>
            <w:r>
              <w:rPr>
                <w:rFonts w:ascii="Arial" w:cs="Arial" w:eastAsia="Arial" w:hAnsi="Arial"/>
                <w:sz w:val="24"/>
                <w:szCs w:val="24"/>
              </w:rPr>
              <w:t xml:space="preserve">l</w:t>
            </w:r>
            <w:r>
              <w:rPr>
                <w:rFonts w:ascii="Arial" w:cs="Arial" w:eastAsia="Arial" w:hAnsi="Arial"/>
                <w:sz w:val="24"/>
                <w:szCs w:val="24"/>
              </w:rPr>
              <w:t xml:space="preserve">ia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Жоко жыгачы</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Тополь</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Po</w:t>
            </w:r>
            <w:r>
              <w:rPr>
                <w:rFonts w:ascii="Arial" w:cs="Arial" w:eastAsia="Arial" w:hAnsi="Arial"/>
                <w:sz w:val="24"/>
                <w:szCs w:val="24"/>
              </w:rPr>
              <w:t xml:space="preserve">p</w:t>
            </w:r>
            <w:r>
              <w:rPr>
                <w:rFonts w:ascii="Arial" w:cs="Arial" w:eastAsia="Arial" w:hAnsi="Arial"/>
                <w:sz w:val="24"/>
                <w:szCs w:val="24"/>
              </w:rPr>
              <w:t xml:space="preserve">u</w:t>
            </w:r>
            <w:r>
              <w:rPr>
                <w:rFonts w:ascii="Arial" w:cs="Arial" w:eastAsia="Arial" w:hAnsi="Arial"/>
                <w:sz w:val="24"/>
                <w:szCs w:val="24"/>
              </w:rPr>
              <w:t xml:space="preserve">l</w:t>
            </w:r>
            <w:r>
              <w:rPr>
                <w:rFonts w:ascii="Arial" w:cs="Arial" w:eastAsia="Arial" w:hAnsi="Arial"/>
                <w:sz w:val="24"/>
                <w:szCs w:val="24"/>
              </w:rPr>
              <w:t xml:space="preserve">us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Терек</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Ива древовидная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Salix alba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Абрикос</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Armeniaca vulgaris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Орук</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Гледичия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Gleditschia tria</w:t>
            </w:r>
            <w:r>
              <w:rPr>
                <w:rFonts w:ascii="Arial" w:cs="Arial" w:eastAsia="Arial" w:hAnsi="Arial"/>
                <w:sz w:val="24"/>
                <w:szCs w:val="24"/>
              </w:rPr>
              <w:t xml:space="preserve">c</w:t>
            </w:r>
            <w:r>
              <w:rPr>
                <w:rFonts w:ascii="Arial" w:cs="Arial" w:eastAsia="Arial" w:hAnsi="Arial"/>
                <w:sz w:val="24"/>
                <w:szCs w:val="24"/>
              </w:rPr>
              <w:t xml:space="preserve">anthos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Тикен дарагы</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Груша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Pyrus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Алмурут</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Каркас</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Celtis caucasica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Катыранкы</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Катальпа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Catalpa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Мурок дарагы</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Каштан конский обыкновенный</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Aes</w:t>
            </w:r>
            <w:r>
              <w:rPr>
                <w:rFonts w:ascii="Arial" w:cs="Arial" w:eastAsia="Arial" w:hAnsi="Arial"/>
                <w:sz w:val="24"/>
                <w:szCs w:val="24"/>
              </w:rPr>
              <w:t xml:space="preserve">c</w:t>
            </w:r>
            <w:r>
              <w:rPr>
                <w:rFonts w:ascii="Arial" w:cs="Arial" w:eastAsia="Arial" w:hAnsi="Arial"/>
                <w:sz w:val="24"/>
                <w:szCs w:val="24"/>
              </w:rPr>
              <w:t xml:space="preserve">u</w:t>
            </w:r>
            <w:r>
              <w:rPr>
                <w:rFonts w:ascii="Arial" w:cs="Arial" w:eastAsia="Arial" w:hAnsi="Arial"/>
                <w:sz w:val="24"/>
                <w:szCs w:val="24"/>
              </w:rPr>
              <w:t xml:space="preserve">l</w:t>
            </w:r>
            <w:r>
              <w:rPr>
                <w:rFonts w:ascii="Arial" w:cs="Arial" w:eastAsia="Arial" w:hAnsi="Arial"/>
                <w:sz w:val="24"/>
                <w:szCs w:val="24"/>
              </w:rPr>
              <w:t xml:space="preserve">us hippocastanum</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Каштан</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Миндаль</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Amygda</w:t>
            </w:r>
            <w:r>
              <w:rPr>
                <w:rFonts w:ascii="Arial" w:cs="Arial" w:eastAsia="Arial" w:hAnsi="Arial"/>
                <w:sz w:val="24"/>
                <w:szCs w:val="24"/>
              </w:rPr>
              <w:t xml:space="preserve">l</w:t>
            </w:r>
            <w:r>
              <w:rPr>
                <w:rFonts w:ascii="Arial" w:cs="Arial" w:eastAsia="Arial" w:hAnsi="Arial"/>
                <w:sz w:val="24"/>
                <w:szCs w:val="24"/>
              </w:rPr>
              <w:t xml:space="preserve">us communis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Бадам</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Орех грецкий</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Juglans regia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Кадимки жангак</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Платан</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w:t>
            </w:r>
            <w:r>
              <w:rPr>
                <w:rFonts w:ascii="Arial" w:cs="Arial" w:eastAsia="Arial" w:hAnsi="Arial"/>
                <w:sz w:val="24"/>
                <w:szCs w:val="24"/>
              </w:rPr>
              <w:t xml:space="preserve">l</w:t>
            </w:r>
            <w:r>
              <w:rPr>
                <w:rFonts w:ascii="Arial" w:cs="Arial" w:eastAsia="Arial" w:hAnsi="Arial"/>
                <w:sz w:val="24"/>
                <w:szCs w:val="24"/>
              </w:rPr>
              <w:t xml:space="preserve">a</w:t>
            </w:r>
            <w:r>
              <w:rPr>
                <w:rFonts w:ascii="Arial" w:cs="Arial" w:eastAsia="Arial" w:hAnsi="Arial"/>
                <w:sz w:val="24"/>
                <w:szCs w:val="24"/>
              </w:rPr>
              <w:t xml:space="preserve">t</w:t>
            </w:r>
            <w:r>
              <w:rPr>
                <w:rFonts w:ascii="Arial" w:cs="Arial" w:eastAsia="Arial" w:hAnsi="Arial"/>
                <w:sz w:val="24"/>
                <w:szCs w:val="24"/>
              </w:rPr>
              <w:t xml:space="preserve">anus orientalis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Чынар</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Вишня магалебская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Cerasus mahaleb</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Сасык кайын</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Слива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Prunus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 орук</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Фисташка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Pistacia vera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Мисте</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Черешня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Cerasus avium</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Гилас</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Черемуха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Padus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Моюл</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Шелковица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Mor</w:t>
            </w:r>
            <w:r>
              <w:rPr>
                <w:rFonts w:ascii="Arial" w:cs="Arial" w:eastAsia="Arial" w:hAnsi="Arial"/>
                <w:sz w:val="24"/>
                <w:szCs w:val="24"/>
              </w:rPr>
              <w:t xml:space="preserve">u</w:t>
            </w:r>
            <w:r>
              <w:rPr>
                <w:rFonts w:ascii="Arial" w:cs="Arial" w:eastAsia="Arial" w:hAnsi="Arial"/>
                <w:sz w:val="24"/>
                <w:szCs w:val="24"/>
              </w:rPr>
              <w:t xml:space="preserve">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Тыт</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Яблоня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Malus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Алма</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Боярышник древовидный</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Crataegus sanguinea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Долоно</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Рябина тянь-шаньская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Sorbus tianschanica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Четин</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Алча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Prunus sosdiana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Алча</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Персик</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Pr</w:t>
            </w:r>
            <w:r>
              <w:rPr>
                <w:rFonts w:ascii="Arial" w:cs="Arial" w:eastAsia="Arial" w:hAnsi="Arial"/>
                <w:sz w:val="24"/>
                <w:szCs w:val="24"/>
              </w:rPr>
              <w:t xml:space="preserve">u</w:t>
            </w:r>
            <w:r>
              <w:rPr>
                <w:rFonts w:ascii="Arial" w:cs="Arial" w:eastAsia="Arial" w:hAnsi="Arial"/>
                <w:sz w:val="24"/>
                <w:szCs w:val="24"/>
              </w:rPr>
              <w:t xml:space="preserve">nus persica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Шабдалы</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Кустарники</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Арча стелющаяся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Juniperus sabina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Жапалак арча</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Бересклет</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Euo</w:t>
            </w:r>
            <w:r>
              <w:rPr>
                <w:rFonts w:ascii="Arial" w:cs="Arial" w:eastAsia="Arial" w:hAnsi="Arial"/>
                <w:sz w:val="24"/>
                <w:szCs w:val="24"/>
              </w:rPr>
              <w:t xml:space="preserve">n</w:t>
            </w:r>
            <w:r>
              <w:rPr>
                <w:rFonts w:ascii="Arial" w:cs="Arial" w:eastAsia="Arial" w:hAnsi="Arial"/>
                <w:sz w:val="24"/>
                <w:szCs w:val="24"/>
              </w:rPr>
              <w:t xml:space="preserve">ymus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Аюу карагат</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Боярышник кустарниковый</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Crataegus laevigata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Бадал долоно</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Гребенщик</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Tamarix</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Балгын</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Виноград</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Vi</w:t>
            </w:r>
            <w:r>
              <w:rPr>
                <w:rFonts w:ascii="Arial" w:cs="Arial" w:eastAsia="Arial" w:hAnsi="Arial"/>
                <w:sz w:val="24"/>
                <w:szCs w:val="24"/>
              </w:rPr>
              <w:t xml:space="preserve">t</w:t>
            </w:r>
            <w:r>
              <w:rPr>
                <w:rFonts w:ascii="Arial" w:cs="Arial" w:eastAsia="Arial" w:hAnsi="Arial"/>
                <w:sz w:val="24"/>
                <w:szCs w:val="24"/>
              </w:rPr>
              <w:t xml:space="preserve">is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Жузум</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Жимолость</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Lonicera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Шилби</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Ива кустарниковая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w:t>
            </w:r>
            <w:r>
              <w:rPr>
                <w:rFonts w:ascii="Arial" w:cs="Arial" w:eastAsia="Arial" w:hAnsi="Arial"/>
                <w:sz w:val="24"/>
                <w:szCs w:val="24"/>
              </w:rPr>
              <w:t xml:space="preserve">l</w:t>
            </w:r>
            <w:r>
              <w:rPr>
                <w:rFonts w:ascii="Arial" w:cs="Arial" w:eastAsia="Arial" w:hAnsi="Arial"/>
                <w:sz w:val="24"/>
                <w:szCs w:val="24"/>
              </w:rPr>
              <w:t xml:space="preserve">ix</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Эчки тал</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Лох</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Elaeagnus angustifolia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Жийде</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Малина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Rubus idaeus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Кожогат</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Облепиха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Hippophae rhamnoides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Чычырканак</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Шиповник</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Rosa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 мурун</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Смородина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Ribes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Карагат</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Карагана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Caragana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Too куйрук</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Спирея (Таволга)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Spiraea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Табылгы</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Кизильник (Ирга)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Cotoneaster</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Ыргай</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Барбарис</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Berberis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Бору карагат</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Миндаль кустарниковый</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Amygdalus spinosissima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Бадамча</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Абелия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Abe</w:t>
            </w:r>
            <w:r>
              <w:rPr>
                <w:rFonts w:ascii="Arial" w:cs="Arial" w:eastAsia="Arial" w:hAnsi="Arial"/>
                <w:sz w:val="24"/>
                <w:szCs w:val="24"/>
              </w:rPr>
              <w:t xml:space="preserve">l</w:t>
            </w:r>
            <w:r>
              <w:rPr>
                <w:rFonts w:ascii="Arial" w:cs="Arial" w:eastAsia="Arial" w:hAnsi="Arial"/>
                <w:sz w:val="24"/>
                <w:szCs w:val="24"/>
              </w:rPr>
              <w:t xml:space="preserve">ia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Аса-муса</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Ломонос</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Clematis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Коен томук</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Экзохорда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Exochorda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 март</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Афлатуния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Aflatunia ulmifolia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Катын жангак</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Вишня кустарниковая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Cerasus fruticosa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Бадал чие</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Унаби</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Zizyphus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Жылан жийде</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Курчавка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Atraphaxis</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Боз караган</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Саксаул</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Haloxyl</w:t>
            </w:r>
            <w:r>
              <w:rPr>
                <w:rFonts w:ascii="Arial" w:cs="Arial" w:eastAsia="Arial" w:hAnsi="Arial"/>
                <w:sz w:val="24"/>
                <w:szCs w:val="24"/>
              </w:rPr>
              <w:t xml:space="preserve">o</w:t>
            </w:r>
            <w:r>
              <w:rPr>
                <w:rFonts w:ascii="Arial" w:cs="Arial" w:eastAsia="Arial" w:hAnsi="Arial"/>
                <w:sz w:val="24"/>
                <w:szCs w:val="24"/>
              </w:rPr>
              <w:t xml:space="preserve">n</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Соксоол</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Эфедра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Ephedra</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Чекенди</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кустарники</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Башка бадалдар</w:t>
            </w:r>
          </w:p>
        </w:tc>
      </w:tr>
    </w:tbl>
    <w:p>
      <w:pPr>
        <w:spacing w:after="400" w:before="400"/>
        <w:jc w:val="center"/>
      </w:pPr>
      <w:r>
        <w:rPr>
          <w:rFonts w:ascii="Arial" w:cs="Arial" w:eastAsia="Arial" w:hAnsi="Arial"/>
          <w:b/>
          <w:bCs/>
          <w:sz w:val="32"/>
          <w:szCs w:val="32"/>
        </w:rPr>
        <w:t xml:space="preserve">Таблица класса возрастов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46"/>
        <w:gridCol w:w="1480"/>
        <w:gridCol w:w="1978"/>
        <w:gridCol w:w="588"/>
        <w:gridCol w:w="588"/>
        <w:gridCol w:w="1455"/>
        <w:gridCol w:w="1193"/>
        <w:gridCol w:w="690"/>
        <w:gridCol w:w="1060"/>
      </w:tblGrid>
      <w:tr>
        <w:tc>
          <w:tcPr>
            <w:tcW w:type="dxa" w:w="114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для базы данных</w:t>
            </w:r>
          </w:p>
        </w:tc>
        <w:tc>
          <w:tcPr>
            <w:tcW w:type="dxa" w:w="14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Порода</w:t>
            </w:r>
          </w:p>
        </w:tc>
        <w:tc>
          <w:tcPr>
            <w:tcW w:type="dxa" w:w="19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класса возр.</w:t>
            </w:r>
          </w:p>
        </w:tc>
        <w:tc>
          <w:tcPr>
            <w:tcW w:type="dxa" w:w="11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Молодняки</w:t>
            </w:r>
          </w:p>
        </w:tc>
        <w:tc>
          <w:tcPr>
            <w:tcW w:type="dxa" w:w="14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Средневозрастные</w:t>
            </w:r>
          </w:p>
        </w:tc>
        <w:tc>
          <w:tcPr>
            <w:tcW w:type="dxa" w:w="11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Приспевающие</w:t>
            </w:r>
          </w:p>
        </w:tc>
        <w:tc>
          <w:tcPr>
            <w:tcW w:type="dxa" w:w="6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Спелые</w:t>
            </w:r>
          </w:p>
        </w:tc>
        <w:tc>
          <w:tcPr>
            <w:tcW w:type="dxa" w:w="10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Перестойные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класс</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класс</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класс</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 класс</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 класс</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 класс</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Хвойные породы</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Сосна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81-120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121-140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Ель</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81-120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121-140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Пихта Семенова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81-120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121-140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Лиственница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81-120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121-140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Арча древовидная</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81-120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121-160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161-180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 и выше</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Лиственные породы</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Дуб</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Ясень</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Клен</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Вяз</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Акация белая</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Береза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Осина (тополь дрожащий)</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Липа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Тополь</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Ива древовидная</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Абрикос</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Гледичия</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Груша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Каркас</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Катальпа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Каштан конский обыкн.</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Миндаль</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Орех грецкий</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81-100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101-120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Платан</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Вишня магалебская</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Слива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Фисташка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Черешня</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Черемуха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Шелковица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Яблоня</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Боярышник древовидный</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Рябина тянь-шаньская</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Алыча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Персик</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и выше</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Кустарники</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Арча стелющаяся</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61-80</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81-100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Бересклет</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Боярышник кустарниковый</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Гребенщик</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Виноград</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Жимолость</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Ива кустарниковая</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Лох</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Малина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Облепиха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Шиповник</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Смородина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Карагана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Спирея (таволга)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Кизильник (ирга)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Барбарис</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Миндаль кустарниковый</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Абелия</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Ломонос</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Экзохорда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Афлатуния</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Вишня кустарниковая</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Унаби</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Курчавка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Саксаул</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Эфедра</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r>
        <w:tc>
          <w:tcPr>
            <w:tcW w:type="dxa" w:w="11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кустарники</w:t>
            </w:r>
          </w:p>
        </w:tc>
        <w:tc>
          <w:tcPr>
            <w:tcW w:type="dxa" w:w="1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и выше</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w:t>
      </w:r>
      <w:hyperlink w:history="1" r:id="rIdntxylejnlunmjzqn-zksp">
        <w:r>
          <w:rPr>
            <w:rFonts w:ascii="Arial" w:cs="Arial" w:eastAsia="Arial" w:hAnsi="Arial"/>
            <w:color w:val="1D4ED8"/>
            <w:sz w:val="24"/>
            <w:szCs w:val="24"/>
            <w:u w:val="single"/>
          </w:rPr>
          <w:t xml:space="preserve">Единому порядку</w:t>
        </w:r>
      </w:hyperlink>
      <w:r>
        <w:rPr>
          <w:rFonts w:ascii="Arial" w:cs="Arial" w:eastAsia="Arial" w:hAnsi="Arial"/>
          <w:sz w:val="24"/>
          <w:szCs w:val="24"/>
        </w:rPr>
        <w:t xml:space="preserve"> ведения учета лесного фонда</w:t>
      </w:r>
    </w:p>
    <w:p>
      <w:pPr>
        <w:spacing w:after="400" w:before="400"/>
        <w:jc w:val="center"/>
      </w:pPr>
      <w:r>
        <w:rPr>
          <w:rFonts w:ascii="Arial" w:cs="Arial" w:eastAsia="Arial" w:hAnsi="Arial"/>
          <w:b/>
          <w:bCs/>
          <w:sz w:val="32"/>
          <w:szCs w:val="32"/>
        </w:rPr>
        <w:t xml:space="preserve">ИНСТРУКЦИЯ
 по разработке пояснительных записок к материалам учета лесного фонда</w:t>
      </w:r>
    </w:p>
    <w:p>
      <w:pPr>
        <w:spacing w:after="6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i0cizhjvg4dk2zxflkmwt">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сведения</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Пояснительные записки к материалам учета лесного фонда составляются лесоустроительной организацией республиканского государственного органа управления лесным хозяйством. В форме № 1, форме № 2 и во всех ниже перечисленных главах пояснительной записки приводятся сводные данные на уровне областей и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3wshzk45lcxds7xhr1n2">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Лесохозяйственные предприятия, государственные природные заповедники, государственные природные парки, органы местного самоуправления составляют краткие пояснительные записки, в которых отражаются количественные и качественные изменения состояния находящихся в их ведении лесов, и указываются причины этих изменений (изменения деления лесов на категории защитности, распределения земель ГЛФ, ООПТ, лесов, не входящих в ГЛФ и ООПТ, по земельным угодьям, породному и возрастному составу лесов).</w:t>
      </w:r>
    </w:p>
    <w:p>
      <w:pPr>
        <w:spacing w:after="60"/>
        <w:ind w:firstLine="567"/>
        <w:jc w:val="both"/>
      </w:pPr>
      <w:r>
        <w:rPr>
          <w:rFonts w:ascii="Arial" w:cs="Arial" w:eastAsia="Arial" w:hAnsi="Arial"/>
          <w:sz w:val="24"/>
          <w:szCs w:val="24"/>
        </w:rPr>
        <w:t xml:space="preserve">3. Лесохозяйственные предприятия, государственные природные заповедники, государственные природные парки, органы местного самоуправления в пояснительной записке указывают свое полное наименование, ведомственную принадлежность, а также наименования входящих в их состав лесничеств.</w:t>
      </w:r>
    </w:p>
    <w:p>
      <w:pPr>
        <w:spacing w:after="60"/>
        <w:ind w:firstLine="567"/>
        <w:jc w:val="both"/>
      </w:pPr>
      <w:r>
        <w:rPr>
          <w:rFonts w:ascii="Arial" w:cs="Arial" w:eastAsia="Arial" w:hAnsi="Arial"/>
          <w:sz w:val="24"/>
          <w:szCs w:val="24"/>
        </w:rPr>
        <w:t xml:space="preserve">4. Лесохозяйственные предприятия, органы местного самоуправления приводят также данные об использовании земель под геологическое изучение и добычу полезных и минеральных ископаемых, для выращивания сельскохозяйственных культур, сенокошения, пастьбы скота, общинное ведение лесного хозяйства (отдельно по каждому виду пользования).</w:t>
      </w:r>
    </w:p>
    <w:p>
      <w:pPr>
        <w:spacing w:after="60"/>
        <w:ind w:firstLine="567"/>
        <w:jc w:val="both"/>
      </w:pPr>
      <w:r>
        <w:rPr>
          <w:rFonts w:ascii="Arial" w:cs="Arial" w:eastAsia="Arial" w:hAnsi="Arial"/>
          <w:sz w:val="24"/>
          <w:szCs w:val="24"/>
        </w:rPr>
        <w:t xml:space="preserve">5. Пояснительная записка составляется на основании материалов учета лесного фонда, лесоустройства и других учетных и отчетных документов.</w:t>
      </w:r>
    </w:p>
    <w:p>
      <w:pPr>
        <w:spacing w:after="60"/>
        <w:ind w:firstLine="567"/>
        <w:jc w:val="both"/>
      </w:pPr>
      <w:r>
        <w:rPr>
          <w:rFonts w:ascii="Arial" w:cs="Arial" w:eastAsia="Arial" w:hAnsi="Arial"/>
          <w:sz w:val="24"/>
          <w:szCs w:val="24"/>
        </w:rPr>
        <w:t xml:space="preserve">6. Сведения в записке приводятся в тех же единицах измерения, которые приняты при учете лесного фонда.</w:t>
      </w:r>
    </w:p>
    <w:p>
      <w:pPr>
        <w:spacing w:after="200" w:before="200"/>
        <w:jc w:val="center"/>
      </w:pPr>
      <w:r>
        <w:rPr>
          <w:rFonts w:ascii="Arial" w:cs="Arial" w:eastAsia="Arial" w:hAnsi="Arial"/>
          <w:b/>
          <w:bCs/>
          <w:sz w:val="32"/>
          <w:szCs w:val="32"/>
        </w:rPr>
        <w:t xml:space="preserve">2. Общие сведения о лесном фонде, ООПТ</w:t>
      </w:r>
    </w:p>
    <w:p>
      <w:pPr>
        <w:spacing w:after="60"/>
        <w:ind w:firstLine="567"/>
        <w:jc w:val="both"/>
      </w:pPr>
      <w:r>
        <w:rPr>
          <w:rFonts w:ascii="Arial" w:cs="Arial" w:eastAsia="Arial" w:hAnsi="Arial"/>
          <w:sz w:val="24"/>
          <w:szCs w:val="24"/>
        </w:rPr>
        <w:t xml:space="preserve">Представляются следующие сведения:</w:t>
      </w:r>
    </w:p>
    <w:p>
      <w:pPr>
        <w:spacing w:after="60"/>
        <w:ind w:firstLine="567"/>
        <w:jc w:val="both"/>
      </w:pPr>
      <w:r>
        <w:rPr>
          <w:rFonts w:ascii="Arial" w:cs="Arial" w:eastAsia="Arial" w:hAnsi="Arial"/>
          <w:sz w:val="24"/>
          <w:szCs w:val="24"/>
        </w:rPr>
        <w:t xml:space="preserve">республика;</w:t>
      </w:r>
    </w:p>
    <w:p>
      <w:pPr>
        <w:spacing w:after="60"/>
        <w:ind w:firstLine="567"/>
        <w:jc w:val="both"/>
      </w:pPr>
      <w:r>
        <w:rPr>
          <w:rFonts w:ascii="Arial" w:cs="Arial" w:eastAsia="Arial" w:hAnsi="Arial"/>
          <w:sz w:val="24"/>
          <w:szCs w:val="24"/>
        </w:rPr>
        <w:t xml:space="preserve">область;</w:t>
      </w:r>
    </w:p>
    <w:p>
      <w:pPr>
        <w:spacing w:after="60"/>
        <w:ind w:firstLine="567"/>
        <w:jc w:val="both"/>
      </w:pPr>
      <w:r>
        <w:rPr>
          <w:rFonts w:ascii="Arial" w:cs="Arial" w:eastAsia="Arial" w:hAnsi="Arial"/>
          <w:sz w:val="24"/>
          <w:szCs w:val="24"/>
        </w:rPr>
        <w:t xml:space="preserve">лесохозяйственные предприятия, ООПТ;</w:t>
      </w:r>
    </w:p>
    <w:p>
      <w:pPr>
        <w:spacing w:after="60"/>
        <w:ind w:firstLine="567"/>
        <w:jc w:val="both"/>
      </w:pPr>
      <w:r>
        <w:rPr>
          <w:rFonts w:ascii="Arial" w:cs="Arial" w:eastAsia="Arial" w:hAnsi="Arial"/>
          <w:sz w:val="24"/>
          <w:szCs w:val="24"/>
        </w:rPr>
        <w:t xml:space="preserve">почтовый адрес.</w:t>
      </w:r>
    </w:p>
    <w:p>
      <w:pPr>
        <w:spacing w:after="200" w:before="200"/>
        <w:jc w:val="center"/>
      </w:pPr>
      <w:r>
        <w:rPr>
          <w:rFonts w:ascii="Arial" w:cs="Arial" w:eastAsia="Arial" w:hAnsi="Arial"/>
          <w:b/>
          <w:bCs/>
          <w:sz w:val="32"/>
          <w:szCs w:val="32"/>
        </w:rPr>
        <w:t xml:space="preserve">3. Сведения о динамике распределения земель ГЛФ и ООПТ по земельным угодьям</w:t>
      </w:r>
    </w:p>
    <w:p>
      <w:pPr>
        <w:spacing w:after="60"/>
        <w:ind w:firstLine="567"/>
        <w:jc w:val="both"/>
      </w:pPr>
      <w:r>
        <w:rPr>
          <w:rFonts w:ascii="Arial" w:cs="Arial" w:eastAsia="Arial" w:hAnsi="Arial"/>
          <w:sz w:val="24"/>
          <w:szCs w:val="24"/>
        </w:rPr>
        <w:t xml:space="preserve">7. Основой для анализа динамики распределения земель ГЛФ и ООПТ по земельным угодьям являются сведения формы № 1 по данным предыдущего и текущего единовременного учета лесов. На основании этих сведений заполняется таблица 1.</w:t>
      </w:r>
    </w:p>
    <w:p>
      <w:pPr>
        <w:spacing w:after="240" w:before="240"/>
        <w:ind w:firstLine="567"/>
        <w:jc w:val="right"/>
      </w:pPr>
      <w:r>
        <w:rPr>
          <w:rFonts w:ascii="Arial" w:cs="Arial" w:eastAsia="Arial" w:hAnsi="Arial"/>
          <w:sz w:val="24"/>
          <w:szCs w:val="24"/>
        </w:rPr>
        <w:t xml:space="preserve">Таблица 1</w:t>
      </w:r>
    </w:p>
    <w:p>
      <w:pPr>
        <w:spacing w:after="200" w:before="200"/>
        <w:jc w:val="center"/>
      </w:pPr>
      <w:r>
        <w:rPr>
          <w:rFonts w:ascii="Arial" w:cs="Arial" w:eastAsia="Arial" w:hAnsi="Arial"/>
          <w:b/>
          <w:bCs/>
          <w:sz w:val="32"/>
          <w:szCs w:val="32"/>
        </w:rPr>
        <w:t xml:space="preserve">Изменение земель ГЛФ и ООПТ по земельным угодьям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7"/>
        <w:gridCol w:w="5152"/>
        <w:gridCol w:w="1418"/>
        <w:gridCol w:w="1418"/>
        <w:gridCol w:w="881"/>
        <w:gridCol w:w="881"/>
      </w:tblGrid>
      <w:tr>
        <w:tc>
          <w:tcPr>
            <w:tcW w:type="dxa" w:w="4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1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земельных угодий</w:t>
            </w:r>
          </w:p>
        </w:tc>
        <w:tc>
          <w:tcPr>
            <w:tcW w:type="dxa" w:w="283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Годы учета</w:t>
            </w:r>
          </w:p>
        </w:tc>
        <w:tc>
          <w:tcPr>
            <w:tcW w:type="dxa" w:w="17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Разница, тыс. га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01.01.__ г.</w:t>
            </w:r>
          </w:p>
        </w:tc>
        <w:tc>
          <w:tcPr>
            <w:tcW w:type="dxa" w:w="14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01.01.__ г.</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земель ГЛФ или ООПТ, в том числе:</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лесные земли</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покрытые лесом</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лесные культуры</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несомкнувшиеся лесные культуры</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лесные питомники, плантации</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покрытые лесом</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редины</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гари, погибшие насаждения</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вырубки</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прогалины и пустыри</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нелесные земли</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поливная</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богарная</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сенокосы, луга</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сады, виноградники, тутовники, ягодники</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усадьбы и др.</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болота</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дороги, тропы, просеки</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пески</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ледники и снежники</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земли</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 анализе данных таблицы 1 дается пояснение, как повлияло изменение общей площади земель лесного фонда и ООПТ на динамику их распределения по земельным угодьям. Например, если от другой организации приняты земли, указывается площадь каждой из этих земельных угодий. Величина этих площадей учитывается в последующих объяснениях причин влияния хозяйственной деятельности на изменение удельного веса площади того или иного земельного угодья.</w:t>
      </w:r>
    </w:p>
    <w:p>
      <w:pPr>
        <w:spacing w:after="60"/>
        <w:ind w:firstLine="567"/>
        <w:jc w:val="both"/>
      </w:pPr>
      <w:r>
        <w:rPr>
          <w:rFonts w:ascii="Arial" w:cs="Arial" w:eastAsia="Arial" w:hAnsi="Arial"/>
          <w:sz w:val="24"/>
          <w:szCs w:val="24"/>
        </w:rPr>
        <w:t xml:space="preserve">Объяснение причин изменения удельного веса отдельных земельных угодий дается в следующей последовательности:</w:t>
      </w:r>
    </w:p>
    <w:p>
      <w:pPr>
        <w:spacing w:after="60"/>
        <w:ind w:firstLine="567"/>
        <w:jc w:val="both"/>
      </w:pPr>
      <w:r>
        <w:rPr>
          <w:rFonts w:ascii="Arial" w:cs="Arial" w:eastAsia="Arial" w:hAnsi="Arial"/>
          <w:sz w:val="24"/>
          <w:szCs w:val="24"/>
        </w:rPr>
        <w:t xml:space="preserve">- объясняются причины улучшения или ухудшения соотношения удельного веса площади лесных и нелесных земель;</w:t>
      </w:r>
    </w:p>
    <w:p>
      <w:pPr>
        <w:spacing w:after="60"/>
        <w:ind w:firstLine="567"/>
        <w:jc w:val="both"/>
      </w:pPr>
      <w:r>
        <w:rPr>
          <w:rFonts w:ascii="Arial" w:cs="Arial" w:eastAsia="Arial" w:hAnsi="Arial"/>
          <w:sz w:val="24"/>
          <w:szCs w:val="24"/>
        </w:rPr>
        <w:t xml:space="preserve">- указываются причины увеличения или уменьшения площади земель, покрытых лесом, и, соответственно, уменьшения или увеличения площади земель, не покрытых лесом;</w:t>
      </w:r>
    </w:p>
    <w:p>
      <w:pPr>
        <w:spacing w:after="60"/>
        <w:ind w:firstLine="567"/>
        <w:jc w:val="both"/>
      </w:pPr>
      <w:r>
        <w:rPr>
          <w:rFonts w:ascii="Arial" w:cs="Arial" w:eastAsia="Arial" w:hAnsi="Arial"/>
          <w:sz w:val="24"/>
          <w:szCs w:val="24"/>
        </w:rPr>
        <w:t xml:space="preserve">- по каждому из видов причин указывается площадь связанных с этими причинами изменений, особое внимание при этом уделяется динамике площадей, покрытых лесом.</w:t>
      </w:r>
    </w:p>
    <w:p>
      <w:pPr>
        <w:spacing w:after="200" w:before="200"/>
        <w:jc w:val="center"/>
      </w:pPr>
      <w:r>
        <w:rPr>
          <w:rFonts w:ascii="Arial" w:cs="Arial" w:eastAsia="Arial" w:hAnsi="Arial"/>
          <w:b/>
          <w:bCs/>
          <w:sz w:val="32"/>
          <w:szCs w:val="32"/>
        </w:rPr>
        <w:t xml:space="preserve">4. Распределение земель ГЛФ, OOПT, лесов, не входящих в ГЛФ и ООПТ по категориям защитности лесов</w:t>
      </w:r>
    </w:p>
    <w:p>
      <w:pPr>
        <w:spacing w:after="60"/>
        <w:ind w:firstLine="567"/>
        <w:jc w:val="both"/>
      </w:pPr>
      <w:r>
        <w:rPr>
          <w:rFonts w:ascii="Arial" w:cs="Arial" w:eastAsia="Arial" w:hAnsi="Arial"/>
          <w:sz w:val="24"/>
          <w:szCs w:val="24"/>
        </w:rPr>
        <w:t xml:space="preserve">8. Распределение земель государственного лесного фонда, особо охраняемых природных территории, лесов, не входящих в ГЛФ и ООПТ по категориям защитности лесов, производится согласно Лесному кодексу Кыргызской Республики.</w:t>
      </w:r>
    </w:p>
    <w:p>
      <w:pPr>
        <w:spacing w:after="60"/>
        <w:ind w:firstLine="567"/>
        <w:jc w:val="both"/>
      </w:pPr>
      <w:r>
        <w:rPr>
          <w:rFonts w:ascii="Arial" w:cs="Arial" w:eastAsia="Arial" w:hAnsi="Arial"/>
          <w:sz w:val="24"/>
          <w:szCs w:val="24"/>
        </w:rPr>
        <w:t xml:space="preserve">9. Основой для анализа динамики распределения земель ГЛФ, ООПТ и лесов, не входящих в ГЛФ и ООПТ, по категориям защитности лесов являются сведения формы № 1 по данным предыдущего и текущего единовременного учета лесов. На основании этих сведений заполняется таблица 2.</w:t>
      </w:r>
    </w:p>
    <w:p>
      <w:pPr>
        <w:spacing w:after="240" w:before="240"/>
        <w:ind w:firstLine="567"/>
        <w:jc w:val="right"/>
      </w:pPr>
      <w:r>
        <w:rPr>
          <w:rFonts w:ascii="Arial" w:cs="Arial" w:eastAsia="Arial" w:hAnsi="Arial"/>
          <w:sz w:val="24"/>
          <w:szCs w:val="24"/>
        </w:rPr>
        <w:t xml:space="preserve">Таблица 2</w:t>
      </w:r>
    </w:p>
    <w:p>
      <w:pPr>
        <w:spacing w:after="200" w:before="200"/>
        <w:jc w:val="center"/>
      </w:pPr>
      <w:r>
        <w:rPr>
          <w:rFonts w:ascii="Arial" w:cs="Arial" w:eastAsia="Arial" w:hAnsi="Arial"/>
          <w:b/>
          <w:bCs/>
          <w:sz w:val="32"/>
          <w:szCs w:val="32"/>
        </w:rPr>
        <w:t xml:space="preserve">Распределение земель ГЛФ, OOПT и лесов, не входящих в ГЛФ и ООПТ по категориям защитности лесов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95"/>
        <w:gridCol w:w="678"/>
        <w:gridCol w:w="2428"/>
        <w:gridCol w:w="2428"/>
        <w:gridCol w:w="574"/>
        <w:gridCol w:w="574"/>
      </w:tblGrid>
      <w:tr>
        <w:tc>
          <w:tcPr>
            <w:tcW w:type="dxa" w:w="34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Категории защитности лесов</w:t>
            </w:r>
          </w:p>
        </w:tc>
        <w:tc>
          <w:tcPr>
            <w:tcW w:type="dxa" w:w="6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w:t>
            </w:r>
          </w:p>
        </w:tc>
        <w:tc>
          <w:tcPr>
            <w:tcW w:type="dxa" w:w="485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Годы учета</w:t>
            </w:r>
          </w:p>
        </w:tc>
        <w:tc>
          <w:tcPr>
            <w:tcW w:type="dxa" w:w="114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Разница, тыс. га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площадь лесных земель на начало года предыдущего учета, га</w:t>
            </w:r>
          </w:p>
        </w:tc>
        <w:tc>
          <w:tcPr>
            <w:tcW w:type="dxa" w:w="2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площадь лесных земель на начало года текущего учета, га</w:t>
            </w:r>
          </w:p>
        </w:tc>
        <w:tc>
          <w:tcPr>
            <w:tcW w:type="dxa" w:w="5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государственных лесов Кыргызской Республики (3+29+30+31)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Леса государственного лесного фонда (ГЛФ) (а+б+в+г), в том числе</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леса, выполняющие преимущественно водоохранные функции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леса, выполняющие преимущественно защитные функции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леса, выполняющие преимущественно санитарно-гигиенические и оздоровительные функции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особо ценные лесные массивы</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Леса особо охраняемых природных территорий (ООПТ)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леса государственных природных заповедников</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леса государственных природных парков</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Леса Управления делами Президента и Правительства КР</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леса государственных природных парков</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Леса, не входящие в государственный лесной фонд и особо охраняемые природные территории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леса, выполняющие преимущественно водоохранные функции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леса, выполняющие преимущественно защитные функции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леса, выполняющие преимущественно санитарно-гигиенические и оздоровительные функции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особо ценные лесные массивы</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 анализе данных таблицы 2 дается пояснение, как повлияло изменение лесных земель лесного фонда, ООПТ и лесов, не входящих в ГЛФ и ООПТ, на динамику их распределения по категориям защитности лесов.</w:t>
      </w:r>
    </w:p>
    <w:p>
      <w:pPr>
        <w:spacing w:after="60"/>
        <w:ind w:firstLine="567"/>
        <w:jc w:val="both"/>
      </w:pPr>
      <w:r>
        <w:rPr>
          <w:rFonts w:ascii="Arial" w:cs="Arial" w:eastAsia="Arial" w:hAnsi="Arial"/>
          <w:sz w:val="24"/>
          <w:szCs w:val="24"/>
        </w:rPr>
        <w:t xml:space="preserve">В случае изменения площадей земель по категориям защитности лесов предоставляется объяснение, т.е. заказываются причины увеличения или уменьшения площади лесных земель.</w:t>
      </w:r>
    </w:p>
    <w:p>
      <w:pPr>
        <w:spacing w:after="60"/>
        <w:ind w:firstLine="567"/>
        <w:jc w:val="both"/>
      </w:pPr>
      <w:r>
        <w:rPr>
          <w:rFonts w:ascii="Arial" w:cs="Arial" w:eastAsia="Arial" w:hAnsi="Arial"/>
          <w:sz w:val="24"/>
          <w:szCs w:val="24"/>
        </w:rPr>
        <w:t xml:space="preserve">При изменении деления лесов на категории защитности указывается основание этого изменения.</w:t>
      </w:r>
    </w:p>
    <w:p>
      <w:pPr>
        <w:spacing w:after="200" w:before="200"/>
        <w:jc w:val="center"/>
      </w:pPr>
      <w:r>
        <w:rPr>
          <w:rFonts w:ascii="Arial" w:cs="Arial" w:eastAsia="Arial" w:hAnsi="Arial"/>
          <w:b/>
          <w:bCs/>
          <w:sz w:val="32"/>
          <w:szCs w:val="32"/>
        </w:rPr>
        <w:t xml:space="preserve">5. Динамика принятых и переданных земель лесного фонда и ООПТ</w:t>
      </w:r>
    </w:p>
    <w:p>
      <w:pPr>
        <w:spacing w:after="60"/>
        <w:ind w:firstLine="567"/>
        <w:jc w:val="both"/>
      </w:pPr>
      <w:r>
        <w:rPr>
          <w:rFonts w:ascii="Arial" w:cs="Arial" w:eastAsia="Arial" w:hAnsi="Arial"/>
          <w:sz w:val="24"/>
          <w:szCs w:val="24"/>
        </w:rPr>
        <w:t xml:space="preserve">10. Анализ движения изменения земель ведется по данным принятых и переданных земель ГЛФ и ООПТ и рассматривается за последние пять лет. Результаты анализа предоставляются на уровне области по таблице 3.</w:t>
      </w:r>
    </w:p>
    <w:p>
      <w:pPr>
        <w:spacing w:after="240" w:before="240"/>
        <w:ind w:firstLine="567"/>
        <w:jc w:val="right"/>
      </w:pPr>
      <w:r>
        <w:rPr>
          <w:rFonts w:ascii="Arial" w:cs="Arial" w:eastAsia="Arial" w:hAnsi="Arial"/>
          <w:sz w:val="24"/>
          <w:szCs w:val="24"/>
        </w:rPr>
        <w:t xml:space="preserve">Таблица 3</w:t>
      </w:r>
    </w:p>
    <w:p>
      <w:pPr>
        <w:spacing w:after="200" w:before="200"/>
        <w:jc w:val="center"/>
      </w:pPr>
      <w:r>
        <w:rPr>
          <w:rFonts w:ascii="Arial" w:cs="Arial" w:eastAsia="Arial" w:hAnsi="Arial"/>
          <w:b/>
          <w:bCs/>
          <w:sz w:val="32"/>
          <w:szCs w:val="32"/>
        </w:rPr>
        <w:t xml:space="preserve">Движения изменения земель ГЛФ и ООПТ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32"/>
        <w:gridCol w:w="1779"/>
        <w:gridCol w:w="1116"/>
        <w:gridCol w:w="1207"/>
        <w:gridCol w:w="1313"/>
        <w:gridCol w:w="1207"/>
        <w:gridCol w:w="1384"/>
        <w:gridCol w:w="419"/>
        <w:gridCol w:w="419"/>
      </w:tblGrid>
      <w:tr>
        <w:tc>
          <w:tcPr>
            <w:tcW w:type="dxa" w:w="133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земельного фонда</w:t>
            </w:r>
          </w:p>
        </w:tc>
        <w:tc>
          <w:tcPr>
            <w:tcW w:type="dxa" w:w="17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площадь на начало года предыдущего учета, га</w:t>
            </w:r>
          </w:p>
        </w:tc>
        <w:tc>
          <w:tcPr>
            <w:tcW w:type="dxa" w:w="11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Принятые земли, га</w:t>
            </w:r>
          </w:p>
        </w:tc>
        <w:tc>
          <w:tcPr>
            <w:tcW w:type="dxa" w:w="12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после принятия, га</w:t>
            </w:r>
          </w:p>
        </w:tc>
        <w:tc>
          <w:tcPr>
            <w:tcW w:type="dxa" w:w="13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Переданные земли, га</w:t>
            </w:r>
          </w:p>
        </w:tc>
        <w:tc>
          <w:tcPr>
            <w:tcW w:type="dxa" w:w="12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после перевода, га</w:t>
            </w:r>
          </w:p>
        </w:tc>
        <w:tc>
          <w:tcPr>
            <w:tcW w:type="dxa" w:w="13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площадь на начало года текущего учета, га</w:t>
            </w:r>
          </w:p>
        </w:tc>
        <w:tc>
          <w:tcPr>
            <w:tcW w:type="dxa" w:w="8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Разница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1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11. Лесохозяйственными предприятиями, государственными природными заповедниками, государственными природными парками, органами местного самоуправления заполняются таблицы 4 и 5.</w:t>
      </w:r>
    </w:p>
    <w:p>
      <w:pPr>
        <w:spacing w:after="240" w:before="240"/>
        <w:ind w:firstLine="567"/>
        <w:jc w:val="right"/>
      </w:pPr>
      <w:r>
        <w:rPr>
          <w:rFonts w:ascii="Arial" w:cs="Arial" w:eastAsia="Arial" w:hAnsi="Arial"/>
          <w:sz w:val="24"/>
          <w:szCs w:val="24"/>
        </w:rPr>
        <w:t xml:space="preserve">Таблица 4</w:t>
      </w:r>
    </w:p>
    <w:p>
      <w:pPr>
        <w:spacing w:after="200" w:before="200"/>
        <w:jc w:val="center"/>
      </w:pPr>
      <w:r>
        <w:rPr>
          <w:rFonts w:ascii="Arial" w:cs="Arial" w:eastAsia="Arial" w:hAnsi="Arial"/>
          <w:b/>
          <w:bCs/>
          <w:sz w:val="32"/>
          <w:szCs w:val="32"/>
        </w:rPr>
        <w:t xml:space="preserve">Сведения о принятых землях лесного фонда, ООПТ и лесов, не входящих в ГЛФ и ООПТ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85"/>
        <w:gridCol w:w="1084"/>
        <w:gridCol w:w="1084"/>
        <w:gridCol w:w="1084"/>
        <w:gridCol w:w="1084"/>
        <w:gridCol w:w="2756"/>
      </w:tblGrid>
      <w:tr>
        <w:tc>
          <w:tcPr>
            <w:tcW w:type="dxa" w:w="30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Общая площадь на начало года предыдущего учета, га</w:t>
            </w:r>
          </w:p>
        </w:tc>
        <w:tc>
          <w:tcPr>
            <w:tcW w:type="dxa" w:w="433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Принятые земли лесного фонда и ОППТ</w:t>
            </w:r>
          </w:p>
        </w:tc>
        <w:tc>
          <w:tcPr>
            <w:tcW w:type="dxa" w:w="27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площадь на начало года текущего учета, га</w:t>
            </w:r>
          </w:p>
        </w:tc>
      </w:tr>
      <w:tr>
        <w:tc>
          <w:tcPr>
            <w:vMerge w:val="continue"/>
            <w:tcBorders>
              <w:top w:val="single" w:color="CBBF9E" w:sz="4"/>
              <w:left w:val="single" w:color="CBBF9E" w:sz="4"/>
              <w:bottom w:val="single" w:color="CBBF9E" w:sz="4"/>
              <w:right w:val="single" w:color="CBBF9E" w:sz="4"/>
            </w:tcBorders>
          </w:tcP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кого принято</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га</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угодий</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к принятию</w:t>
            </w:r>
          </w:p>
        </w:tc>
        <w:tc>
          <w:tcPr>
            <w:vMerge w:val="continue"/>
            <w:tcBorders>
              <w:top w:val="single" w:color="CBBF9E" w:sz="4"/>
              <w:left w:val="none" w:color="auto" w:sz="0"/>
              <w:bottom w:val="single" w:color="CBBF9E" w:sz="4"/>
              <w:right w:val="single" w:color="CBBF9E" w:sz="4"/>
            </w:tcBorders>
          </w:tcPr>
          <w:p/>
        </w:tc>
      </w:tr>
      <w:tr>
        <w:tc>
          <w:tcPr>
            <w:tcW w:type="dxa" w:w="30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Таблица 5</w:t>
      </w:r>
    </w:p>
    <w:p>
      <w:pPr>
        <w:spacing w:after="200" w:before="200"/>
        <w:jc w:val="center"/>
      </w:pPr>
      <w:r>
        <w:rPr>
          <w:rFonts w:ascii="Arial" w:cs="Arial" w:eastAsia="Arial" w:hAnsi="Arial"/>
          <w:b/>
          <w:bCs/>
          <w:sz w:val="32"/>
          <w:szCs w:val="32"/>
        </w:rPr>
        <w:t xml:space="preserve">Сведения о переданных землях лесного фонда, ООПТ и лесов, не входящих в ГЛФ и ООПТ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98"/>
        <w:gridCol w:w="1078"/>
        <w:gridCol w:w="1078"/>
        <w:gridCol w:w="1078"/>
        <w:gridCol w:w="1078"/>
        <w:gridCol w:w="2768"/>
      </w:tblGrid>
      <w:tr>
        <w:tc>
          <w:tcPr>
            <w:tcW w:type="dxa" w:w="309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Общая площадь на начало года предыдущего учета, га</w:t>
            </w:r>
          </w:p>
        </w:tc>
        <w:tc>
          <w:tcPr>
            <w:tcW w:type="dxa" w:w="431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Переданные земли лесного фонда и ОППТ</w:t>
            </w:r>
          </w:p>
        </w:tc>
        <w:tc>
          <w:tcPr>
            <w:tcW w:type="dxa" w:w="27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площадь на начало года текущего учета, га</w:t>
            </w:r>
          </w:p>
        </w:tc>
      </w:tr>
      <w:tr>
        <w:tc>
          <w:tcPr>
            <w:vMerge w:val="continue"/>
            <w:tcBorders>
              <w:top w:val="single" w:color="CBBF9E" w:sz="4"/>
              <w:left w:val="single" w:color="CBBF9E" w:sz="4"/>
              <w:bottom w:val="single" w:color="CBBF9E" w:sz="4"/>
              <w:right w:val="single" w:color="CBBF9E" w:sz="4"/>
            </w:tcBorders>
          </w:tcPr>
          <w:p/>
        </w:tc>
        <w:tc>
          <w:tcPr>
            <w:tcW w:type="dxa" w:w="1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кого принято</w:t>
            </w:r>
          </w:p>
        </w:tc>
        <w:tc>
          <w:tcPr>
            <w:tcW w:type="dxa" w:w="1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га</w:t>
            </w:r>
          </w:p>
        </w:tc>
        <w:tc>
          <w:tcPr>
            <w:tcW w:type="dxa" w:w="1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угодий</w:t>
            </w:r>
          </w:p>
        </w:tc>
        <w:tc>
          <w:tcPr>
            <w:tcW w:type="dxa" w:w="1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к передаче</w:t>
            </w:r>
          </w:p>
        </w:tc>
        <w:tc>
          <w:tcPr>
            <w:vMerge w:val="continue"/>
            <w:tcBorders>
              <w:top w:val="single" w:color="CBBF9E" w:sz="4"/>
              <w:left w:val="none" w:color="auto" w:sz="0"/>
              <w:bottom w:val="single" w:color="CBBF9E" w:sz="4"/>
              <w:right w:val="single" w:color="CBBF9E" w:sz="4"/>
            </w:tcBorders>
          </w:tcPr>
          <w:p/>
        </w:tc>
      </w:tr>
      <w:tr>
        <w:tc>
          <w:tcPr>
            <w:tcW w:type="dxa" w:w="3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6. Регистрация права бессрочного пользования землями лесного фонда и ООПТ</w:t>
      </w:r>
    </w:p>
    <w:p>
      <w:pPr>
        <w:spacing w:after="60"/>
        <w:ind w:firstLine="567"/>
        <w:jc w:val="both"/>
      </w:pPr>
      <w:r>
        <w:rPr>
          <w:rFonts w:ascii="Arial" w:cs="Arial" w:eastAsia="Arial" w:hAnsi="Arial"/>
          <w:sz w:val="24"/>
          <w:szCs w:val="24"/>
        </w:rPr>
        <w:t xml:space="preserve">12. Анализ ведется на наличие документа государственного акта на право бессрочного пользования землями лесного фонда и ООПТ и обязательно прилагается копия государственного акта.</w:t>
      </w:r>
    </w:p>
    <w:p>
      <w:pPr>
        <w:spacing w:after="60"/>
        <w:ind w:firstLine="567"/>
        <w:jc w:val="both"/>
      </w:pPr>
      <w:r>
        <w:rPr>
          <w:rFonts w:ascii="Arial" w:cs="Arial" w:eastAsia="Arial" w:hAnsi="Arial"/>
          <w:sz w:val="24"/>
          <w:szCs w:val="24"/>
        </w:rPr>
        <w:t xml:space="preserve">13. Лесохозяйственными предприятиями, государственными природными заповедниками, государственными природными парками заполняется таблица 6.</w:t>
      </w:r>
    </w:p>
    <w:p>
      <w:pPr>
        <w:spacing w:after="240" w:before="240"/>
        <w:ind w:firstLine="567"/>
        <w:jc w:val="right"/>
      </w:pPr>
      <w:r>
        <w:rPr>
          <w:rFonts w:ascii="Arial" w:cs="Arial" w:eastAsia="Arial" w:hAnsi="Arial"/>
          <w:sz w:val="24"/>
          <w:szCs w:val="24"/>
        </w:rPr>
        <w:t xml:space="preserve">Таблица 6</w:t>
      </w:r>
    </w:p>
    <w:p>
      <w:pPr>
        <w:spacing w:after="200" w:before="200"/>
        <w:jc w:val="center"/>
      </w:pPr>
      <w:r>
        <w:rPr>
          <w:rFonts w:ascii="Arial" w:cs="Arial" w:eastAsia="Arial" w:hAnsi="Arial"/>
          <w:b/>
          <w:bCs/>
          <w:sz w:val="32"/>
          <w:szCs w:val="32"/>
        </w:rPr>
        <w:t xml:space="preserve">Сведения о наличии государственного акта на право бессрочного пользования землями лесного фонда и ООПТ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448"/>
        <w:gridCol w:w="1973"/>
        <w:gridCol w:w="1582"/>
        <w:gridCol w:w="2745"/>
        <w:gridCol w:w="2067"/>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площадь, тыс. га</w:t>
            </w:r>
          </w:p>
        </w:tc>
        <w:tc>
          <w:tcPr>
            <w:tcW w:type="dxa" w:w="19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на которую имеется госакт, га</w:t>
            </w:r>
          </w:p>
        </w:tc>
        <w:tc>
          <w:tcPr>
            <w:tcW w:type="dxa" w:w="15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Серия, №, дата выдачи госакта</w:t>
            </w:r>
          </w:p>
        </w:tc>
        <w:tc>
          <w:tcPr>
            <w:tcW w:type="dxa" w:w="27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районного госрегистра, выдавшего госакт</w:t>
            </w:r>
          </w:p>
        </w:tc>
        <w:tc>
          <w:tcPr>
            <w:tcW w:type="dxa" w:w="2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на которую госакт не имеется, га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7. Сведения о динамике породного состава лесов</w:t>
      </w:r>
    </w:p>
    <w:p>
      <w:pPr>
        <w:spacing w:after="60"/>
        <w:ind w:firstLine="567"/>
        <w:jc w:val="both"/>
      </w:pPr>
      <w:r>
        <w:rPr>
          <w:rFonts w:ascii="Arial" w:cs="Arial" w:eastAsia="Arial" w:hAnsi="Arial"/>
          <w:sz w:val="24"/>
          <w:szCs w:val="24"/>
        </w:rPr>
        <w:t xml:space="preserve">14. Предоставляются сведения полноты охвата всех лесов на уровне области, подвергшихся анализу и оценке, лесохозяйственными предприятиями, государственными природными заповедниками, государственными природными парками заполняется таблица 7.</w:t>
      </w:r>
    </w:p>
    <w:p>
      <w:pPr>
        <w:spacing w:after="240" w:before="240"/>
        <w:ind w:firstLine="567"/>
        <w:jc w:val="right"/>
      </w:pPr>
      <w:r>
        <w:rPr>
          <w:rFonts w:ascii="Arial" w:cs="Arial" w:eastAsia="Arial" w:hAnsi="Arial"/>
          <w:sz w:val="24"/>
          <w:szCs w:val="24"/>
        </w:rPr>
        <w:t xml:space="preserve">Таблица 7</w:t>
      </w:r>
    </w:p>
    <w:p>
      <w:pPr>
        <w:spacing w:after="200" w:before="200"/>
        <w:jc w:val="center"/>
      </w:pPr>
      <w:r>
        <w:rPr>
          <w:rFonts w:ascii="Arial" w:cs="Arial" w:eastAsia="Arial" w:hAnsi="Arial"/>
          <w:b/>
          <w:bCs/>
          <w:sz w:val="32"/>
          <w:szCs w:val="32"/>
        </w:rPr>
        <w:t xml:space="preserve">Данные полноты охвата лесов, подвергшихся анализу и оценке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437"/>
        <w:gridCol w:w="2847"/>
        <w:gridCol w:w="2847"/>
        <w:gridCol w:w="1009"/>
        <w:gridCol w:w="1673"/>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Леса</w:t>
            </w:r>
          </w:p>
        </w:tc>
        <w:tc>
          <w:tcPr>
            <w:tcW w:type="dxa" w:w="28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Данные покрытой лесом площади по ф. № 1, га</w:t>
            </w:r>
          </w:p>
        </w:tc>
        <w:tc>
          <w:tcPr>
            <w:tcW w:type="dxa" w:w="28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Данные покрытой лесом площади по ф. № 2, га</w:t>
            </w:r>
          </w:p>
        </w:tc>
        <w:tc>
          <w:tcPr>
            <w:tcW w:type="dxa" w:w="1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Разница, га</w:t>
            </w:r>
          </w:p>
        </w:tc>
        <w:tc>
          <w:tcPr>
            <w:tcW w:type="dxa" w:w="1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Полнота охвата лесов, %</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Леса ГЛФ</w:t>
            </w:r>
          </w:p>
        </w:tc>
        <w:tc>
          <w:tcPr>
            <w:tcW w:type="dxa" w:w="2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Леса ООПТ</w:t>
            </w:r>
          </w:p>
        </w:tc>
        <w:tc>
          <w:tcPr>
            <w:tcW w:type="dxa" w:w="2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Леса, вне ГЛВ и ООПТ</w:t>
            </w:r>
          </w:p>
        </w:tc>
        <w:tc>
          <w:tcPr>
            <w:tcW w:type="dxa" w:w="2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15. В разделе приводятся сведения о динамике породного состава наиболее важных лесообразующих пород, указанных в таблице 8.</w:t>
      </w:r>
    </w:p>
    <w:p>
      <w:pPr>
        <w:spacing w:after="240" w:before="240"/>
        <w:ind w:firstLine="567"/>
        <w:jc w:val="right"/>
      </w:pPr>
      <w:r>
        <w:rPr>
          <w:rFonts w:ascii="Arial" w:cs="Arial" w:eastAsia="Arial" w:hAnsi="Arial"/>
          <w:sz w:val="24"/>
          <w:szCs w:val="24"/>
        </w:rPr>
        <w:t xml:space="preserve">Таблица 8</w:t>
      </w:r>
    </w:p>
    <w:p>
      <w:pPr>
        <w:spacing w:after="200" w:before="200"/>
        <w:jc w:val="center"/>
      </w:pPr>
      <w:r>
        <w:rPr>
          <w:rFonts w:ascii="Arial" w:cs="Arial" w:eastAsia="Arial" w:hAnsi="Arial"/>
          <w:b/>
          <w:bCs/>
          <w:sz w:val="32"/>
          <w:szCs w:val="32"/>
        </w:rPr>
        <w:t xml:space="preserve">Динамика породного состава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4277"/>
        <w:gridCol w:w="1663"/>
        <w:gridCol w:w="1663"/>
        <w:gridCol w:w="1043"/>
        <w:gridCol w:w="1043"/>
      </w:tblGrid>
      <w:tr>
        <w:tc>
          <w:tcPr>
            <w:tcW w:type="dxa" w:w="48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2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Основные лесообразующие породы</w:t>
            </w:r>
          </w:p>
        </w:tc>
        <w:tc>
          <w:tcPr>
            <w:tcW w:type="dxa" w:w="332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Годы учета</w:t>
            </w:r>
          </w:p>
        </w:tc>
        <w:tc>
          <w:tcPr>
            <w:tcW w:type="dxa" w:w="20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Разница, тыс. га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01.01. … г.</w:t>
            </w:r>
          </w:p>
        </w:tc>
        <w:tc>
          <w:tcPr>
            <w:tcW w:type="dxa" w:w="16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01.01. ... г.</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га</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Хвойные, га</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Лиственные, га</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Кустарники, га</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16. При анализе показателей таблицы 8 указываются причины изменения площади земель, занятых основными лесообразующими породами. При увеличении этой площади (положительная разница) приводятся сведения, за счет чего произошло увеличение:</w:t>
      </w:r>
    </w:p>
    <w:p>
      <w:pPr>
        <w:spacing w:after="60"/>
        <w:ind w:firstLine="567"/>
        <w:jc w:val="both"/>
      </w:pPr>
      <w:r>
        <w:rPr>
          <w:rFonts w:ascii="Arial" w:cs="Arial" w:eastAsia="Arial" w:hAnsi="Arial"/>
          <w:sz w:val="24"/>
          <w:szCs w:val="24"/>
        </w:rPr>
        <w:t xml:space="preserve">естественного лесовозобновления;</w:t>
      </w:r>
    </w:p>
    <w:p>
      <w:pPr>
        <w:spacing w:after="60"/>
        <w:ind w:firstLine="567"/>
        <w:jc w:val="both"/>
      </w:pPr>
      <w:r>
        <w:rPr>
          <w:rFonts w:ascii="Arial" w:cs="Arial" w:eastAsia="Arial" w:hAnsi="Arial"/>
          <w:sz w:val="24"/>
          <w:szCs w:val="24"/>
        </w:rPr>
        <w:t xml:space="preserve">содействия естественному возобновлению;</w:t>
      </w:r>
    </w:p>
    <w:p>
      <w:pPr>
        <w:spacing w:after="60"/>
        <w:ind w:firstLine="567"/>
        <w:jc w:val="both"/>
      </w:pPr>
      <w:r>
        <w:rPr>
          <w:rFonts w:ascii="Arial" w:cs="Arial" w:eastAsia="Arial" w:hAnsi="Arial"/>
          <w:sz w:val="24"/>
          <w:szCs w:val="24"/>
        </w:rPr>
        <w:t xml:space="preserve">лесных культур;</w:t>
      </w:r>
    </w:p>
    <w:p>
      <w:pPr>
        <w:spacing w:after="60"/>
        <w:ind w:firstLine="567"/>
        <w:jc w:val="both"/>
      </w:pPr>
      <w:r>
        <w:rPr>
          <w:rFonts w:ascii="Arial" w:cs="Arial" w:eastAsia="Arial" w:hAnsi="Arial"/>
          <w:sz w:val="24"/>
          <w:szCs w:val="24"/>
        </w:rPr>
        <w:t xml:space="preserve">рубок ухода за лесом;</w:t>
      </w:r>
    </w:p>
    <w:p>
      <w:pPr>
        <w:spacing w:after="60"/>
        <w:ind w:firstLine="567"/>
        <w:jc w:val="both"/>
      </w:pPr>
      <w:r>
        <w:rPr>
          <w:rFonts w:ascii="Arial" w:cs="Arial" w:eastAsia="Arial" w:hAnsi="Arial"/>
          <w:sz w:val="24"/>
          <w:szCs w:val="24"/>
        </w:rPr>
        <w:t xml:space="preserve">принятия земель лесного фонда от других организаций.</w:t>
      </w:r>
    </w:p>
    <w:p>
      <w:pPr>
        <w:spacing w:after="60"/>
        <w:ind w:firstLine="567"/>
        <w:jc w:val="both"/>
      </w:pPr>
      <w:r>
        <w:rPr>
          <w:rFonts w:ascii="Arial" w:cs="Arial" w:eastAsia="Arial" w:hAnsi="Arial"/>
          <w:sz w:val="24"/>
          <w:szCs w:val="24"/>
        </w:rPr>
        <w:t xml:space="preserve">При уменьшении также приводятся сведения, за счет чего оно произошло:</w:t>
      </w:r>
    </w:p>
    <w:p>
      <w:pPr>
        <w:spacing w:after="60"/>
        <w:ind w:firstLine="567"/>
        <w:jc w:val="both"/>
      </w:pPr>
      <w:r>
        <w:rPr>
          <w:rFonts w:ascii="Arial" w:cs="Arial" w:eastAsia="Arial" w:hAnsi="Arial"/>
          <w:sz w:val="24"/>
          <w:szCs w:val="24"/>
        </w:rPr>
        <w:t xml:space="preserve">рубки леса;</w:t>
      </w:r>
    </w:p>
    <w:p>
      <w:pPr>
        <w:spacing w:after="60"/>
        <w:ind w:firstLine="567"/>
        <w:jc w:val="both"/>
      </w:pPr>
      <w:r>
        <w:rPr>
          <w:rFonts w:ascii="Arial" w:cs="Arial" w:eastAsia="Arial" w:hAnsi="Arial"/>
          <w:sz w:val="24"/>
          <w:szCs w:val="24"/>
        </w:rPr>
        <w:t xml:space="preserve">смены пород;</w:t>
      </w:r>
    </w:p>
    <w:p>
      <w:pPr>
        <w:spacing w:after="60"/>
        <w:ind w:firstLine="567"/>
        <w:jc w:val="both"/>
      </w:pPr>
      <w:r>
        <w:rPr>
          <w:rFonts w:ascii="Arial" w:cs="Arial" w:eastAsia="Arial" w:hAnsi="Arial"/>
          <w:sz w:val="24"/>
          <w:szCs w:val="24"/>
        </w:rPr>
        <w:t xml:space="preserve">стихийных явлений (пожары, ураганы и т.п.);</w:t>
      </w:r>
    </w:p>
    <w:p>
      <w:pPr>
        <w:spacing w:after="60"/>
        <w:ind w:firstLine="567"/>
        <w:jc w:val="both"/>
      </w:pPr>
      <w:r>
        <w:rPr>
          <w:rFonts w:ascii="Arial" w:cs="Arial" w:eastAsia="Arial" w:hAnsi="Arial"/>
          <w:sz w:val="24"/>
          <w:szCs w:val="24"/>
        </w:rPr>
        <w:t xml:space="preserve">передачи земель лесного фонда другим организациям.</w:t>
      </w:r>
    </w:p>
    <w:p>
      <w:pPr>
        <w:spacing w:after="60"/>
        <w:ind w:firstLine="567"/>
        <w:jc w:val="both"/>
      </w:pPr>
      <w:r>
        <w:rPr>
          <w:rFonts w:ascii="Arial" w:cs="Arial" w:eastAsia="Arial" w:hAnsi="Arial"/>
          <w:sz w:val="24"/>
          <w:szCs w:val="24"/>
        </w:rPr>
        <w:t xml:space="preserve">В записке дается также объяснение причин изменения соотношения хвойных и лиственных лесов.</w:t>
      </w:r>
    </w:p>
    <w:p>
      <w:pPr>
        <w:spacing w:after="200" w:before="200"/>
        <w:jc w:val="center"/>
      </w:pPr>
      <w:r>
        <w:rPr>
          <w:rFonts w:ascii="Arial" w:cs="Arial" w:eastAsia="Arial" w:hAnsi="Arial"/>
          <w:b/>
          <w:bCs/>
          <w:sz w:val="32"/>
          <w:szCs w:val="32"/>
        </w:rPr>
        <w:t xml:space="preserve">8. Сведения о динамике возрастной структуры лесов</w:t>
      </w:r>
    </w:p>
    <w:p>
      <w:pPr>
        <w:spacing w:after="60"/>
        <w:ind w:firstLine="567"/>
        <w:jc w:val="both"/>
      </w:pPr>
      <w:r>
        <w:rPr>
          <w:rFonts w:ascii="Arial" w:cs="Arial" w:eastAsia="Arial" w:hAnsi="Arial"/>
          <w:sz w:val="24"/>
          <w:szCs w:val="24"/>
        </w:rPr>
        <w:t xml:space="preserve">17. В таблице 9 приводятся сведения о динамике распределения площади покрытых лесом земель по группам возраста.</w:t>
      </w:r>
    </w:p>
    <w:p>
      <w:pPr>
        <w:spacing w:after="240" w:before="240"/>
        <w:ind w:firstLine="567"/>
        <w:jc w:val="right"/>
      </w:pPr>
      <w:r>
        <w:rPr>
          <w:rFonts w:ascii="Arial" w:cs="Arial" w:eastAsia="Arial" w:hAnsi="Arial"/>
          <w:sz w:val="24"/>
          <w:szCs w:val="24"/>
        </w:rPr>
        <w:t xml:space="preserve">Таблица 9</w:t>
      </w:r>
    </w:p>
    <w:p>
      <w:pPr>
        <w:spacing w:after="200" w:before="200"/>
        <w:jc w:val="center"/>
      </w:pPr>
      <w:r>
        <w:rPr>
          <w:rFonts w:ascii="Arial" w:cs="Arial" w:eastAsia="Arial" w:hAnsi="Arial"/>
          <w:b/>
          <w:bCs/>
          <w:sz w:val="32"/>
          <w:szCs w:val="32"/>
        </w:rPr>
        <w:t xml:space="preserve">Динамика возрастной структуры лесов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6"/>
        <w:gridCol w:w="3181"/>
        <w:gridCol w:w="1994"/>
        <w:gridCol w:w="1994"/>
        <w:gridCol w:w="1211"/>
        <w:gridCol w:w="1211"/>
      </w:tblGrid>
      <w:tr>
        <w:tc>
          <w:tcPr>
            <w:tcW w:type="dxa" w:w="58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1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 возраста</w:t>
            </w:r>
          </w:p>
        </w:tc>
        <w:tc>
          <w:tcPr>
            <w:tcW w:type="dxa" w:w="39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Годы учета</w:t>
            </w:r>
          </w:p>
        </w:tc>
        <w:tc>
          <w:tcPr>
            <w:tcW w:type="dxa" w:w="24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Разница, тыс. га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01.01. ... г.</w:t>
            </w:r>
          </w:p>
        </w:tc>
        <w:tc>
          <w:tcPr>
            <w:tcW w:type="dxa" w:w="1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01.01. … г.</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5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Хвойные</w:t>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Молодняки</w:t>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Средневозрастные</w:t>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Приспевающие</w:t>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Спелые и перестойные</w:t>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Лиственные</w:t>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Молодняки</w:t>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Средневозрастные</w:t>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Приспевающие</w:t>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Спелые и перестойные</w:t>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18. При анализе данных таблицы 9 следует исходить из того, что под нормальной возрастной структурой лесов подразумевается относительно равномерное распределение площади насаждений по группам возраста. На изменение возрастной структуры лесов влияют их естественный рост, рубка леса, возобновление, пожары и другие причины. При объяснении причин изменения возрастной структуры лесов необходимо учитывать также перевод лесов из одной группы или категории защитности в другую. В пояснительной записке следует указать, какой удельный вес в изменении площади возрастной группы насаждений занимает каждый из указанных факторов.</w:t>
      </w:r>
    </w:p>
    <w:p>
      <w:pPr>
        <w:spacing w:after="200" w:before="200"/>
        <w:jc w:val="center"/>
      </w:pPr>
      <w:r>
        <w:rPr>
          <w:rFonts w:ascii="Arial" w:cs="Arial" w:eastAsia="Arial" w:hAnsi="Arial"/>
          <w:b/>
          <w:bCs/>
          <w:sz w:val="32"/>
          <w:szCs w:val="32"/>
        </w:rPr>
        <w:t xml:space="preserve">9. Сведения о производительности лесов</w:t>
      </w:r>
    </w:p>
    <w:p>
      <w:pPr>
        <w:spacing w:after="60"/>
        <w:ind w:firstLine="567"/>
        <w:jc w:val="both"/>
      </w:pPr>
      <w:r>
        <w:rPr>
          <w:rFonts w:ascii="Arial" w:cs="Arial" w:eastAsia="Arial" w:hAnsi="Arial"/>
          <w:sz w:val="24"/>
          <w:szCs w:val="24"/>
        </w:rPr>
        <w:t xml:space="preserve">19. Динамика показателей производительности лесов приводится в таблице 10.</w:t>
      </w:r>
    </w:p>
    <w:p>
      <w:pPr>
        <w:spacing w:after="240" w:before="240"/>
        <w:ind w:firstLine="567"/>
        <w:jc w:val="right"/>
      </w:pPr>
      <w:r>
        <w:rPr>
          <w:rFonts w:ascii="Arial" w:cs="Arial" w:eastAsia="Arial" w:hAnsi="Arial"/>
          <w:sz w:val="24"/>
          <w:szCs w:val="24"/>
        </w:rPr>
        <w:t xml:space="preserve">Таблица 10</w:t>
      </w:r>
    </w:p>
    <w:p>
      <w:pPr>
        <w:spacing w:after="200" w:before="200"/>
        <w:jc w:val="center"/>
      </w:pPr>
      <w:r>
        <w:rPr>
          <w:rFonts w:ascii="Arial" w:cs="Arial" w:eastAsia="Arial" w:hAnsi="Arial"/>
          <w:b/>
          <w:bCs/>
          <w:sz w:val="32"/>
          <w:szCs w:val="32"/>
        </w:rPr>
        <w:t xml:space="preserve">Динамика производительности лесов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3"/>
        <w:gridCol w:w="861"/>
        <w:gridCol w:w="861"/>
        <w:gridCol w:w="861"/>
        <w:gridCol w:w="861"/>
        <w:gridCol w:w="861"/>
        <w:gridCol w:w="861"/>
        <w:gridCol w:w="987"/>
        <w:gridCol w:w="987"/>
        <w:gridCol w:w="987"/>
        <w:gridCol w:w="987"/>
      </w:tblGrid>
      <w:tr>
        <w:tc>
          <w:tcPr>
            <w:tcW w:type="dxa" w:w="106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516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Годы учета</w:t>
            </w:r>
          </w:p>
        </w:tc>
        <w:tc>
          <w:tcPr>
            <w:tcW w:type="dxa" w:w="394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Разница, тыс. куб.м</w:t>
            </w:r>
          </w:p>
        </w:tc>
      </w:tr>
      <w:tr>
        <w:tc>
          <w:tcPr>
            <w:vMerge w:val="continue"/>
            <w:tcBorders>
              <w:top w:val="single" w:color="CBBF9E" w:sz="4"/>
              <w:left w:val="single" w:color="CBBF9E" w:sz="4"/>
              <w:bottom w:val="single" w:color="CBBF9E" w:sz="4"/>
              <w:right w:val="single" w:color="CBBF9E" w:sz="4"/>
            </w:tcBorders>
          </w:tcPr>
          <w:p/>
        </w:tc>
        <w:tc>
          <w:tcPr>
            <w:tcW w:type="dxa" w:w="258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01.01. … г.</w:t>
            </w:r>
          </w:p>
        </w:tc>
        <w:tc>
          <w:tcPr>
            <w:tcW w:type="dxa" w:w="258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01.01. ... г.</w:t>
            </w:r>
          </w:p>
        </w:tc>
        <w:tc>
          <w:tcPr>
            <w:tcW w:type="dxa" w:w="197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97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tcW w:type="dxa" w:w="8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8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хвойные</w:t>
            </w:r>
          </w:p>
        </w:tc>
        <w:tc>
          <w:tcPr>
            <w:tcW w:type="dxa" w:w="8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лиственные</w:t>
            </w:r>
          </w:p>
        </w:tc>
        <w:tc>
          <w:tcPr>
            <w:tcW w:type="dxa" w:w="8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8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хвойные</w:t>
            </w:r>
          </w:p>
        </w:tc>
        <w:tc>
          <w:tcPr>
            <w:tcW w:type="dxa" w:w="8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лиственные</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хвойные</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лиственные</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хвойные</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лиственные</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площадь, га</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средний прирост, куб.м</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Прирост на 1 га, куб.м</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запас, куб.м</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Запас на 1 га, куб.м</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10. Сведения о лесовосстановлении</w:t>
      </w:r>
    </w:p>
    <w:p>
      <w:pPr>
        <w:spacing w:after="60"/>
        <w:ind w:firstLine="567"/>
        <w:jc w:val="both"/>
      </w:pPr>
      <w:r>
        <w:rPr>
          <w:rFonts w:ascii="Arial" w:cs="Arial" w:eastAsia="Arial" w:hAnsi="Arial"/>
          <w:sz w:val="24"/>
          <w:szCs w:val="24"/>
        </w:rPr>
        <w:t xml:space="preserve">20. В таблице 11 приводятся сведения о динамике посадки лесных культур за последние пять лет.</w:t>
      </w:r>
    </w:p>
    <w:p>
      <w:pPr>
        <w:spacing w:after="240" w:before="240"/>
        <w:ind w:firstLine="567"/>
        <w:jc w:val="right"/>
      </w:pPr>
      <w:r>
        <w:rPr>
          <w:rFonts w:ascii="Arial" w:cs="Arial" w:eastAsia="Arial" w:hAnsi="Arial"/>
          <w:sz w:val="24"/>
          <w:szCs w:val="24"/>
        </w:rPr>
        <w:t xml:space="preserve">Таблица 11</w:t>
      </w:r>
    </w:p>
    <w:p>
      <w:pPr>
        <w:spacing w:after="200" w:before="200"/>
        <w:jc w:val="center"/>
      </w:pPr>
      <w:r>
        <w:rPr>
          <w:rFonts w:ascii="Arial" w:cs="Arial" w:eastAsia="Arial" w:hAnsi="Arial"/>
          <w:b/>
          <w:bCs/>
          <w:sz w:val="32"/>
          <w:szCs w:val="32"/>
        </w:rPr>
        <w:t xml:space="preserve">Объем посадки лесных культур за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1"/>
        <w:gridCol w:w="6289"/>
        <w:gridCol w:w="521"/>
        <w:gridCol w:w="521"/>
        <w:gridCol w:w="521"/>
        <w:gridCol w:w="521"/>
        <w:gridCol w:w="521"/>
        <w:gridCol w:w="912"/>
      </w:tblGrid>
      <w:tr>
        <w:tc>
          <w:tcPr>
            <w:tcW w:type="dxa" w:w="3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2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5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w:t>
            </w:r>
          </w:p>
        </w:tc>
        <w:tc>
          <w:tcPr>
            <w:tcW w:type="dxa" w:w="5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w:t>
            </w:r>
          </w:p>
        </w:tc>
        <w:tc>
          <w:tcPr>
            <w:tcW w:type="dxa" w:w="5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w:t>
            </w:r>
          </w:p>
        </w:tc>
        <w:tc>
          <w:tcPr>
            <w:tcW w:type="dxa" w:w="5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w:t>
            </w:r>
          </w:p>
        </w:tc>
        <w:tc>
          <w:tcPr>
            <w:tcW w:type="dxa" w:w="5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w:t>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га</w:t>
            </w:r>
          </w:p>
        </w:tc>
      </w:tr>
      <w:tr>
        <w:tc>
          <w:tcPr>
            <w:tcW w:type="dxa" w:w="3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Планируемый объем посадки лесных культур по данным лесоустройства, га</w:t>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Ежегодное задание на посадку и посев лесных культур, га</w:t>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Выполненный объем посадки лесных культур по данным лесхоза, га</w:t>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21. В записке приводится анализ изменения площади лесных культур за межучетный период и указываются причины этих изменений.</w:t>
      </w:r>
    </w:p>
    <w:p>
      <w:pPr>
        <w:spacing w:after="60"/>
        <w:ind w:firstLine="567"/>
        <w:jc w:val="both"/>
      </w:pPr>
      <w:r>
        <w:rPr>
          <w:rFonts w:ascii="Arial" w:cs="Arial" w:eastAsia="Arial" w:hAnsi="Arial"/>
          <w:sz w:val="24"/>
          <w:szCs w:val="24"/>
        </w:rPr>
        <w:t xml:space="preserve">22. В таблице 12 приводятся сведения о состояния лесных культур за последние пять лет.</w:t>
      </w:r>
    </w:p>
    <w:p>
      <w:pPr>
        <w:spacing w:after="240" w:before="240"/>
        <w:ind w:firstLine="567"/>
        <w:jc w:val="right"/>
      </w:pPr>
      <w:r>
        <w:rPr>
          <w:rFonts w:ascii="Arial" w:cs="Arial" w:eastAsia="Arial" w:hAnsi="Arial"/>
          <w:sz w:val="24"/>
          <w:szCs w:val="24"/>
        </w:rPr>
        <w:t xml:space="preserve">Таблица 12</w:t>
      </w:r>
    </w:p>
    <w:p>
      <w:pPr>
        <w:spacing w:after="200" w:before="200"/>
        <w:jc w:val="center"/>
      </w:pPr>
      <w:r>
        <w:rPr>
          <w:rFonts w:ascii="Arial" w:cs="Arial" w:eastAsia="Arial" w:hAnsi="Arial"/>
          <w:b/>
          <w:bCs/>
          <w:sz w:val="32"/>
          <w:szCs w:val="32"/>
        </w:rPr>
        <w:t xml:space="preserve">Сведения о состоянии лесных культур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8"/>
        <w:gridCol w:w="5475"/>
        <w:gridCol w:w="423"/>
        <w:gridCol w:w="423"/>
        <w:gridCol w:w="423"/>
        <w:gridCol w:w="423"/>
        <w:gridCol w:w="423"/>
        <w:gridCol w:w="423"/>
        <w:gridCol w:w="423"/>
        <w:gridCol w:w="423"/>
        <w:gridCol w:w="423"/>
        <w:gridCol w:w="423"/>
      </w:tblGrid>
      <w:tr>
        <w:tc>
          <w:tcPr>
            <w:tcW w:type="dxa" w:w="4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4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Состояние лесных культур</w:t>
            </w:r>
          </w:p>
        </w:tc>
        <w:tc>
          <w:tcPr>
            <w:tcW w:type="dxa" w:w="8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w:t>
            </w:r>
          </w:p>
        </w:tc>
        <w:tc>
          <w:tcPr>
            <w:tcW w:type="dxa" w:w="8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w:t>
            </w:r>
          </w:p>
        </w:tc>
        <w:tc>
          <w:tcPr>
            <w:tcW w:type="dxa" w:w="8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w:t>
            </w:r>
          </w:p>
        </w:tc>
        <w:tc>
          <w:tcPr>
            <w:tcW w:type="dxa" w:w="8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w:t>
            </w:r>
          </w:p>
        </w:tc>
        <w:tc>
          <w:tcPr>
            <w:tcW w:type="dxa" w:w="8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создано лесных культур</w:t>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хорошего произрастания</w:t>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удовлетворительного состояния</w:t>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лесные культуры неудовлетворительного состояния</w:t>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погибшие лесные культуры</w:t>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23. В таблице 13 приводятся сведения о площади лесных культур неудовлетворительного состояния и погибших, с распределением по причинам гибели или неудовлетворительного состояния за последние пять лет.</w:t>
      </w:r>
    </w:p>
    <w:p>
      <w:pPr>
        <w:spacing w:after="60"/>
        <w:ind w:firstLine="567"/>
        <w:jc w:val="both"/>
      </w:pPr>
      <w:r>
        <w:rPr>
          <w:rFonts w:ascii="Arial" w:cs="Arial" w:eastAsia="Arial" w:hAnsi="Arial"/>
          <w:sz w:val="24"/>
          <w:szCs w:val="24"/>
        </w:rPr>
        <w:t xml:space="preserve">Сведения приводятся по каждой причине гибели или неудовлетворительного состояния лесных культур.</w:t>
      </w:r>
    </w:p>
    <w:p>
      <w:pPr>
        <w:spacing w:after="240" w:before="240"/>
        <w:ind w:firstLine="567"/>
        <w:jc w:val="right"/>
      </w:pPr>
      <w:r>
        <w:rPr>
          <w:rFonts w:ascii="Arial" w:cs="Arial" w:eastAsia="Arial" w:hAnsi="Arial"/>
          <w:sz w:val="24"/>
          <w:szCs w:val="24"/>
        </w:rPr>
        <w:t xml:space="preserve">Таблица 13</w:t>
      </w:r>
    </w:p>
    <w:p>
      <w:pPr>
        <w:spacing w:after="200" w:before="200"/>
        <w:jc w:val="center"/>
      </w:pPr>
      <w:r>
        <w:rPr>
          <w:rFonts w:ascii="Arial" w:cs="Arial" w:eastAsia="Arial" w:hAnsi="Arial"/>
          <w:b/>
          <w:bCs/>
          <w:sz w:val="32"/>
          <w:szCs w:val="32"/>
        </w:rPr>
        <w:t xml:space="preserve">Динамика лесных культур неудовлетворительного состояния и погибших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3581"/>
        <w:gridCol w:w="779"/>
        <w:gridCol w:w="779"/>
        <w:gridCol w:w="779"/>
        <w:gridCol w:w="779"/>
        <w:gridCol w:w="779"/>
        <w:gridCol w:w="779"/>
        <w:gridCol w:w="779"/>
        <w:gridCol w:w="779"/>
      </w:tblGrid>
      <w:tr>
        <w:tc>
          <w:tcPr>
            <w:tcW w:type="dxa" w:w="3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Состояние лесных культур</w:t>
            </w:r>
          </w:p>
        </w:tc>
        <w:tc>
          <w:tcPr>
            <w:tcW w:type="dxa" w:w="311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га</w:t>
            </w:r>
          </w:p>
        </w:tc>
        <w:tc>
          <w:tcPr>
            <w:tcW w:type="dxa" w:w="311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неудовлетворительные</w:t>
            </w:r>
          </w:p>
        </w:tc>
        <w:tc>
          <w:tcPr>
            <w:tcW w:type="dxa" w:w="15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погибшие</w:t>
            </w:r>
          </w:p>
        </w:tc>
        <w:tc>
          <w:tcPr>
            <w:tcW w:type="dxa" w:w="15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неудовлетворительные</w:t>
            </w:r>
          </w:p>
        </w:tc>
        <w:tc>
          <w:tcPr>
            <w:tcW w:type="dxa" w:w="15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погибшие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Засуха</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Лавина</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Пожары</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Потрава скотом</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Нарушения технологии создания лесных культур</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Несвоевременность (отсутствие) ухода</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24. Сведения о питомническом хозяйстве приводятся в таблице 14.</w:t>
      </w:r>
    </w:p>
    <w:p>
      <w:pPr>
        <w:spacing w:after="240" w:before="240"/>
        <w:ind w:firstLine="567"/>
        <w:jc w:val="right"/>
      </w:pPr>
      <w:r>
        <w:rPr>
          <w:rFonts w:ascii="Arial" w:cs="Arial" w:eastAsia="Arial" w:hAnsi="Arial"/>
          <w:sz w:val="24"/>
          <w:szCs w:val="24"/>
        </w:rPr>
        <w:t xml:space="preserve">Таблица 14</w:t>
      </w:r>
    </w:p>
    <w:p>
      <w:pPr>
        <w:spacing w:after="200" w:before="200"/>
        <w:jc w:val="center"/>
      </w:pPr>
      <w:r>
        <w:rPr>
          <w:rFonts w:ascii="Arial" w:cs="Arial" w:eastAsia="Arial" w:hAnsi="Arial"/>
          <w:b/>
          <w:bCs/>
          <w:sz w:val="32"/>
          <w:szCs w:val="32"/>
        </w:rPr>
        <w:t xml:space="preserve">Сведения о питомническом хозяйстве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411"/>
        <w:gridCol w:w="2073"/>
        <w:gridCol w:w="1845"/>
        <w:gridCol w:w="1849"/>
        <w:gridCol w:w="2637"/>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питомника</w:t>
            </w:r>
          </w:p>
        </w:tc>
        <w:tc>
          <w:tcPr>
            <w:tcW w:type="dxa" w:w="2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питомника, га</w:t>
            </w:r>
          </w:p>
        </w:tc>
        <w:tc>
          <w:tcPr>
            <w:tcW w:type="dxa" w:w="1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Месторасположение</w:t>
            </w:r>
          </w:p>
        </w:tc>
        <w:tc>
          <w:tcPr>
            <w:tcW w:type="dxa" w:w="18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квартала, выдела</w:t>
            </w:r>
          </w:p>
        </w:tc>
        <w:tc>
          <w:tcPr>
            <w:tcW w:type="dxa" w:w="26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участка для вне ГЛФ</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25. Сводные данные о питомническом хозяйстве на уровне областей приводятся в таблице 15.</w:t>
      </w:r>
    </w:p>
    <w:p>
      <w:pPr>
        <w:spacing w:after="240" w:before="240"/>
        <w:ind w:firstLine="567"/>
        <w:jc w:val="right"/>
      </w:pPr>
      <w:r>
        <w:rPr>
          <w:rFonts w:ascii="Arial" w:cs="Arial" w:eastAsia="Arial" w:hAnsi="Arial"/>
          <w:sz w:val="24"/>
          <w:szCs w:val="24"/>
        </w:rPr>
        <w:t xml:space="preserve">Таблица 15</w:t>
      </w:r>
    </w:p>
    <w:p>
      <w:pPr>
        <w:spacing w:after="200" w:before="200"/>
        <w:jc w:val="center"/>
      </w:pPr>
      <w:r>
        <w:rPr>
          <w:rFonts w:ascii="Arial" w:cs="Arial" w:eastAsia="Arial" w:hAnsi="Arial"/>
          <w:b/>
          <w:bCs/>
          <w:sz w:val="32"/>
          <w:szCs w:val="32"/>
        </w:rPr>
        <w:t xml:space="preserve">Сводные данные о питомническом хозяйстве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1"/>
        <w:gridCol w:w="1689"/>
        <w:gridCol w:w="2503"/>
        <w:gridCol w:w="5554"/>
      </w:tblGrid>
      <w:tr>
        <w:tc>
          <w:tcPr>
            <w:tcW w:type="dxa" w:w="4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питомника</w:t>
            </w:r>
          </w:p>
        </w:tc>
        <w:tc>
          <w:tcPr>
            <w:tcW w:type="dxa" w:w="25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питомника, га</w:t>
            </w:r>
          </w:p>
        </w:tc>
        <w:tc>
          <w:tcPr>
            <w:tcW w:type="dxa" w:w="55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Месторасположение (на территории ГЛФ или вне ГЛФ)</w:t>
            </w:r>
          </w:p>
        </w:tc>
      </w:tr>
      <w:tr>
        <w:tc>
          <w:tcPr>
            <w:tcW w:type="dxa" w:w="4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Постоянный</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ГЛФ</w:t>
            </w:r>
          </w:p>
        </w:tc>
      </w:tr>
      <w:tr>
        <w:tc>
          <w:tcPr>
            <w:tcW w:type="dxa" w:w="4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 ГЛФ</w:t>
            </w:r>
          </w:p>
        </w:tc>
      </w:tr>
      <w:tr>
        <w:tc>
          <w:tcPr>
            <w:tcW w:type="dxa" w:w="4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Временный</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ГЛФ</w:t>
            </w:r>
          </w:p>
        </w:tc>
      </w:tr>
      <w:tr>
        <w:tc>
          <w:tcPr>
            <w:tcW w:type="dxa" w:w="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 ГЛФ</w:t>
            </w:r>
          </w:p>
        </w:tc>
      </w:tr>
      <w:tr>
        <w:tc>
          <w:tcPr>
            <w:tcW w:type="dxa" w:w="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26. Сведения о переводе лесных культур в покрытую лесом площадь приводятся в таблице 16.</w:t>
      </w:r>
    </w:p>
    <w:p>
      <w:pPr>
        <w:spacing w:after="240" w:before="240"/>
        <w:ind w:firstLine="567"/>
        <w:jc w:val="right"/>
      </w:pPr>
      <w:r>
        <w:rPr>
          <w:rFonts w:ascii="Arial" w:cs="Arial" w:eastAsia="Arial" w:hAnsi="Arial"/>
          <w:sz w:val="24"/>
          <w:szCs w:val="24"/>
        </w:rPr>
        <w:t xml:space="preserve">Таблица 16</w:t>
      </w:r>
    </w:p>
    <w:p>
      <w:pPr>
        <w:spacing w:after="200" w:before="200"/>
        <w:jc w:val="center"/>
      </w:pPr>
      <w:r>
        <w:rPr>
          <w:rFonts w:ascii="Arial" w:cs="Arial" w:eastAsia="Arial" w:hAnsi="Arial"/>
          <w:b/>
          <w:bCs/>
          <w:sz w:val="32"/>
          <w:szCs w:val="32"/>
        </w:rPr>
        <w:t xml:space="preserve">Сведения о переводе лесных культур в покрытую лесом площадь в межучетный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5"/>
        <w:gridCol w:w="1270"/>
        <w:gridCol w:w="1706"/>
        <w:gridCol w:w="2400"/>
        <w:gridCol w:w="4067"/>
      </w:tblGrid>
      <w:tr>
        <w:tc>
          <w:tcPr>
            <w:tcW w:type="dxa" w:w="73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2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17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Породы</w:t>
            </w:r>
          </w:p>
        </w:tc>
        <w:tc>
          <w:tcPr>
            <w:tcW w:type="dxa" w:w="24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га</w:t>
            </w:r>
          </w:p>
        </w:tc>
        <w:tc>
          <w:tcPr>
            <w:tcW w:type="dxa" w:w="4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к переводу</w:t>
            </w:r>
          </w:p>
        </w:tc>
      </w:tr>
      <w:tr>
        <w:tc>
          <w:tcPr>
            <w:tcW w:type="dxa" w:w="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27. Сведения о запланированных рубках приводятся в таблице 17 и о самовольных рубках - в таблице 18.</w:t>
      </w:r>
    </w:p>
    <w:p>
      <w:pPr>
        <w:spacing w:after="240" w:before="240"/>
        <w:ind w:firstLine="567"/>
        <w:jc w:val="right"/>
      </w:pPr>
      <w:r>
        <w:rPr>
          <w:rFonts w:ascii="Arial" w:cs="Arial" w:eastAsia="Arial" w:hAnsi="Arial"/>
          <w:sz w:val="24"/>
          <w:szCs w:val="24"/>
        </w:rPr>
        <w:t xml:space="preserve">Таблица 17</w:t>
      </w:r>
    </w:p>
    <w:p>
      <w:pPr>
        <w:spacing w:after="200" w:before="200"/>
        <w:jc w:val="center"/>
      </w:pPr>
      <w:r>
        <w:rPr>
          <w:rFonts w:ascii="Arial" w:cs="Arial" w:eastAsia="Arial" w:hAnsi="Arial"/>
          <w:b/>
          <w:bCs/>
          <w:sz w:val="32"/>
          <w:szCs w:val="32"/>
        </w:rPr>
        <w:t xml:space="preserve">Сведения о запланированных рубках в межучетный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
        <w:gridCol w:w="556"/>
        <w:gridCol w:w="1252"/>
        <w:gridCol w:w="662"/>
        <w:gridCol w:w="923"/>
        <w:gridCol w:w="923"/>
        <w:gridCol w:w="923"/>
        <w:gridCol w:w="923"/>
        <w:gridCol w:w="923"/>
        <w:gridCol w:w="923"/>
        <w:gridCol w:w="923"/>
        <w:gridCol w:w="923"/>
      </w:tblGrid>
      <w:tr>
        <w:tc>
          <w:tcPr>
            <w:tcW w:type="dxa" w:w="32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12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6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объем рубок, куб.м</w:t>
            </w:r>
          </w:p>
        </w:tc>
        <w:tc>
          <w:tcPr>
            <w:tcW w:type="dxa" w:w="7384"/>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по видам рубок, куб.м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улучшения</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прореживание</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возобновления</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реконструкция</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комплексные</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ЛВР</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ВСР</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прочие</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Планируемый объем рубок по данным лесоустройства</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рубок выписанных нарядов</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Выполненный объем рубок по данным лесхоза</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Таблица 18</w:t>
      </w:r>
    </w:p>
    <w:p>
      <w:pPr>
        <w:spacing w:after="200" w:before="200"/>
        <w:jc w:val="center"/>
      </w:pPr>
      <w:r>
        <w:rPr>
          <w:rFonts w:ascii="Arial" w:cs="Arial" w:eastAsia="Arial" w:hAnsi="Arial"/>
          <w:b/>
          <w:bCs/>
          <w:sz w:val="32"/>
          <w:szCs w:val="32"/>
        </w:rPr>
        <w:t xml:space="preserve">Сведения о самовольных рубках в межучетный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7"/>
        <w:gridCol w:w="1500"/>
        <w:gridCol w:w="2017"/>
        <w:gridCol w:w="5793"/>
      </w:tblGrid>
      <w:tr>
        <w:tc>
          <w:tcPr>
            <w:tcW w:type="dxa" w:w="8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5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20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Породы</w:t>
            </w:r>
          </w:p>
        </w:tc>
        <w:tc>
          <w:tcPr>
            <w:tcW w:type="dxa" w:w="57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объем рубок, куб.м</w:t>
            </w:r>
          </w:p>
        </w:tc>
      </w:tr>
      <w:tr>
        <w:tc>
          <w:tcPr>
            <w:tcW w:type="dxa" w:w="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12. Сведения о землях государственного лесного фонда, переданных в аренду, в ОВЛХ</w:t>
      </w:r>
    </w:p>
    <w:p>
      <w:pPr>
        <w:spacing w:after="60"/>
        <w:ind w:firstLine="567"/>
        <w:jc w:val="both"/>
      </w:pPr>
      <w:r>
        <w:rPr>
          <w:rFonts w:ascii="Arial" w:cs="Arial" w:eastAsia="Arial" w:hAnsi="Arial"/>
          <w:sz w:val="24"/>
          <w:szCs w:val="24"/>
        </w:rPr>
        <w:t xml:space="preserve">28. В таблице 19 представляется динамика земель ГЛФ, переданных в аренду, ОВЛХ и находящихся на них усадеб.</w:t>
      </w:r>
    </w:p>
    <w:p>
      <w:pPr>
        <w:spacing w:after="240" w:before="240"/>
        <w:ind w:firstLine="567"/>
        <w:jc w:val="right"/>
      </w:pPr>
      <w:r>
        <w:rPr>
          <w:rFonts w:ascii="Arial" w:cs="Arial" w:eastAsia="Arial" w:hAnsi="Arial"/>
          <w:sz w:val="24"/>
          <w:szCs w:val="24"/>
        </w:rPr>
        <w:t xml:space="preserve">Таблица 19</w:t>
      </w:r>
    </w:p>
    <w:p>
      <w:pPr>
        <w:spacing w:after="200" w:before="200"/>
        <w:jc w:val="center"/>
      </w:pPr>
      <w:r>
        <w:rPr>
          <w:rFonts w:ascii="Arial" w:cs="Arial" w:eastAsia="Arial" w:hAnsi="Arial"/>
          <w:b/>
          <w:bCs/>
          <w:sz w:val="32"/>
          <w:szCs w:val="32"/>
        </w:rPr>
        <w:t xml:space="preserve">Динамика земель ГЛФ, переданных в аренду, ОВЛХ и находящихся на них усадеб</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
        <w:gridCol w:w="6383"/>
        <w:gridCol w:w="667"/>
        <w:gridCol w:w="667"/>
        <w:gridCol w:w="667"/>
        <w:gridCol w:w="667"/>
        <w:gridCol w:w="667"/>
      </w:tblGrid>
      <w:tr>
        <w:tc>
          <w:tcPr>
            <w:tcW w:type="dxa" w:w="4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3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6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га</w:t>
            </w:r>
          </w:p>
        </w:tc>
        <w:tc>
          <w:tcPr>
            <w:tcW w:type="dxa" w:w="6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га</w:t>
            </w:r>
          </w:p>
        </w:tc>
        <w:tc>
          <w:tcPr>
            <w:tcW w:type="dxa" w:w="6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га</w:t>
            </w:r>
          </w:p>
        </w:tc>
        <w:tc>
          <w:tcPr>
            <w:tcW w:type="dxa" w:w="6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га</w:t>
            </w:r>
          </w:p>
        </w:tc>
        <w:tc>
          <w:tcPr>
            <w:tcW w:type="dxa" w:w="6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га</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земель, переданных в аренду:</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пастбища</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сенокос</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выращивание сельхозпродукции</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использование полезных ископаемых</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рекреацию, туризм</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установку пасеки</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недревесных продуктов леса</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виды аренды (озеленение, питомники и т.д.)</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переданные под ведение ОВЛХ</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усадеб, находящихся на землях ГЛФ или ООПТ:</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населенные пункты</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служебные здания лесного хозяйства (конторы, кордоны и др.)</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неслужебные здания (коммерческие, кафе, дома отдыха и др.)</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29. В таблице 20 представляются сведения о незаконном использовании земель ГЛФ (самовольный захват).</w:t>
      </w:r>
    </w:p>
    <w:p>
      <w:pPr>
        <w:spacing w:after="240" w:before="240"/>
        <w:ind w:firstLine="567"/>
        <w:jc w:val="right"/>
      </w:pPr>
      <w:r>
        <w:rPr>
          <w:rFonts w:ascii="Arial" w:cs="Arial" w:eastAsia="Arial" w:hAnsi="Arial"/>
          <w:sz w:val="24"/>
          <w:szCs w:val="24"/>
        </w:rPr>
        <w:t xml:space="preserve">Таблица 20</w:t>
      </w:r>
    </w:p>
    <w:p>
      <w:pPr>
        <w:spacing w:after="200" w:before="200"/>
        <w:jc w:val="center"/>
      </w:pPr>
      <w:r>
        <w:rPr>
          <w:rFonts w:ascii="Arial" w:cs="Arial" w:eastAsia="Arial" w:hAnsi="Arial"/>
          <w:b/>
          <w:bCs/>
          <w:sz w:val="32"/>
          <w:szCs w:val="32"/>
        </w:rPr>
        <w:t xml:space="preserve">Сведения о незаконном использовании земель ГЛФ (самовольный захват)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7"/>
        <w:gridCol w:w="8344"/>
        <w:gridCol w:w="359"/>
        <w:gridCol w:w="359"/>
        <w:gridCol w:w="359"/>
        <w:gridCol w:w="359"/>
      </w:tblGrid>
      <w:tr>
        <w:tc>
          <w:tcPr>
            <w:tcW w:type="dxa" w:w="39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3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земельных угодий</w:t>
            </w:r>
          </w:p>
        </w:tc>
        <w:tc>
          <w:tcPr>
            <w:tcW w:type="dxa" w:w="7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w:t>
            </w:r>
          </w:p>
        </w:tc>
        <w:tc>
          <w:tcPr>
            <w:tcW w:type="dxa" w:w="7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земель ГЛФ или ООПТ, находящихся в незаконном пользовании, в том числе:</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Лесные земли</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покрытые лесом</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лесные культуры</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несомкнувшиеся лесные культуры</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лесные питомники плантации</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покрытые лесом</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редины</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гари, погибшие насаждения</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вырубки</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прогалины и пустыри</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Нелесные земли</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поливная</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богарная</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сенокосы, луга</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сады, виноградники, тутовники, ягодники</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усадьбы и др.</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болота</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дороги, тропы, просеки</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пески</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ледники и снежники</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земли</w:t>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13. Заключение</w:t>
      </w:r>
    </w:p>
    <w:p>
      <w:pPr>
        <w:spacing w:after="60"/>
        <w:ind w:firstLine="567"/>
        <w:jc w:val="both"/>
      </w:pPr>
      <w:r>
        <w:rPr>
          <w:rFonts w:ascii="Arial" w:cs="Arial" w:eastAsia="Arial" w:hAnsi="Arial"/>
          <w:sz w:val="24"/>
          <w:szCs w:val="24"/>
        </w:rPr>
        <w:t xml:space="preserve">30. Заключение составляется на основе вышеперечисленных глав пояснительной записки.</w:t>
      </w:r>
    </w:p>
    <w:p>
      <w:pPr>
        <w:spacing w:after="60"/>
        <w:ind w:firstLine="567"/>
        <w:jc w:val="both"/>
      </w:pPr>
      <w:r>
        <w:rPr>
          <w:rFonts w:ascii="Arial" w:cs="Arial" w:eastAsia="Arial" w:hAnsi="Arial"/>
          <w:sz w:val="24"/>
          <w:szCs w:val="24"/>
        </w:rPr>
        <w:t xml:space="preserve">31. В заключении приводится общая характеристика основных количественных и качественных изменений состояния лесов и структуре государственного лесного фонда, главные причины этих изменений и даются выводы о состоянии лесов, эффективности хозяйственной деятельности в них, а также предложения о проведении необходимых мероприятий, направленных на обеспечение рационального использования, воспроизводства, повышения производительности и качества лесов, устранения выявленных недостатков.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ayph0bgxrvyohdhlwhyq">
      <w:r>
        <w:rPr>
          <w:rFonts w:ascii="Arial" w:cs="Arial" w:eastAsia="Arial" w:hAnsi="Arial"/>
          <w:color w:val="132D3F"/>
          <w:sz w:val="16"/>
          <w:szCs w:val="16"/>
          <w:u w:val="single"/>
        </w:rPr>
        <w:t xml:space="preserve">dalil.kg/document/97496</w:t>
      </w:r>
    </w:hyperlink>
  </w:p>
  <w:p>
    <w:pPr>
      <w:spacing w:after="0" w:before="40"/>
      <w:jc w:val="center"/>
    </w:pPr>
    <w:hyperlink w:history="1" r:id="rIdxinungt3eo07tffpp3ro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xob-fjzeevfks4gffif-" Type="http://schemas.openxmlformats.org/officeDocument/2006/relationships/hyperlink" Target="https://dalil.kg/document/97495" TargetMode="External"/><Relationship Id="rIdpbjl-oh6dnu4ciadecuhy" Type="http://schemas.openxmlformats.org/officeDocument/2006/relationships/hyperlink" Target="https://dalil.kg/document/230006801" TargetMode="External"/><Relationship Id="rIdyxb859h1akvshvuz7vm6z" Type="http://schemas.openxmlformats.org/officeDocument/2006/relationships/hyperlink" Target="https://dalil.kg/document/230006801" TargetMode="External"/><Relationship Id="rIdexqxuxbmx-t5sqrx_wxuy" Type="http://schemas.openxmlformats.org/officeDocument/2006/relationships/hyperlink" Target="https://dalil.kg/document/97496#p1" TargetMode="External"/><Relationship Id="rIdwlgljsdppwolwvasllt-b" Type="http://schemas.openxmlformats.org/officeDocument/2006/relationships/hyperlink" Target="https://dalil.kg/document/97496#p3" TargetMode="External"/><Relationship Id="rIdnfwh_zwdnboifwzdyffrt" Type="http://schemas.openxmlformats.org/officeDocument/2006/relationships/hyperlink" Target="https://dalil.kg/document/230006801" TargetMode="External"/><Relationship Id="rIdxj8wbin_n2dx9aiw-ksux" Type="http://schemas.openxmlformats.org/officeDocument/2006/relationships/hyperlink" Target="https://dalil.kg/document/97496#p2" TargetMode="External"/><Relationship Id="rIdmdhs78dgifhv29e77pe7o" Type="http://schemas.openxmlformats.org/officeDocument/2006/relationships/hyperlink" Target="https://dalil.kg/document/97496#p4" TargetMode="External"/><Relationship Id="rIdcdaqy4c9jedsux8i58fck" Type="http://schemas.openxmlformats.org/officeDocument/2006/relationships/hyperlink" Target="https://dalil.kg/document/230006801" TargetMode="External"/><Relationship Id="rIdzu-hs_ddgelhgpqplspus" Type="http://schemas.openxmlformats.org/officeDocument/2006/relationships/hyperlink" Target="https://dalil.kg/document/230006801" TargetMode="External"/><Relationship Id="rIdpmuiyvldji7_2_nzkxstx" Type="http://schemas.openxmlformats.org/officeDocument/2006/relationships/hyperlink" Target="https://dalil.kg/document/230006801" TargetMode="External"/><Relationship Id="rIdyf3_ur9pfmbf5r_wxfbko" Type="http://schemas.openxmlformats.org/officeDocument/2006/relationships/hyperlink" Target="https://dalil.kg/document/97496#p4" TargetMode="External"/><Relationship Id="rIdbm8ljgisig05llzu6kqdc" Type="http://schemas.openxmlformats.org/officeDocument/2006/relationships/hyperlink" Target="https://dalil.kg/document/230006801" TargetMode="External"/><Relationship Id="rId7aghxchuqgmwgtir_jq32" Type="http://schemas.openxmlformats.org/officeDocument/2006/relationships/hyperlink" Target="https://dalil.kg/document/230006801" TargetMode="External"/><Relationship Id="rIdbjn8xgg9bpuy_i4lasvwk" Type="http://schemas.openxmlformats.org/officeDocument/2006/relationships/hyperlink" Target="https://dalil.kg/document/230006801" TargetMode="External"/><Relationship Id="rIdkio9alzvk-zadgifvbd7h" Type="http://schemas.openxmlformats.org/officeDocument/2006/relationships/hyperlink" Target="https://dalil.kg/document/230006801" TargetMode="External"/><Relationship Id="rIdumihhz92cwf6wddm3yw1v" Type="http://schemas.openxmlformats.org/officeDocument/2006/relationships/hyperlink" Target="https://dalil.kg/document/97496" TargetMode="External"/><Relationship Id="rIdzpin0um7p0daoyeqnz02l" Type="http://schemas.openxmlformats.org/officeDocument/2006/relationships/hyperlink" Target="https://dalil.kg/document/97496" TargetMode="External"/><Relationship Id="rIdp1nlpwxxcp0cqsx7czkcs" Type="http://schemas.openxmlformats.org/officeDocument/2006/relationships/hyperlink" Target="https://dalil.kg/document/230006801" TargetMode="External"/><Relationship Id="rIdidgih_ehk9umurzg5amvt" Type="http://schemas.openxmlformats.org/officeDocument/2006/relationships/hyperlink" Target="https://dalil.kg/document/230006801" TargetMode="External"/><Relationship Id="rId84buicowcw-auvjsxbndf" Type="http://schemas.openxmlformats.org/officeDocument/2006/relationships/hyperlink" Target="https://dalil.kg/document/97496" TargetMode="External"/><Relationship Id="rIdnxrpdrp_dqfs3am7ryitq" Type="http://schemas.openxmlformats.org/officeDocument/2006/relationships/hyperlink" Target="https://dalil.kg/document/97496" TargetMode="External"/><Relationship Id="rId2c5mn_vryq8g3bmue6wck" Type="http://schemas.openxmlformats.org/officeDocument/2006/relationships/hyperlink" Target="https://dalil.kg/document/230006801" TargetMode="External"/><Relationship Id="rIdntxylejnlunmjzqn-zksp" Type="http://schemas.openxmlformats.org/officeDocument/2006/relationships/hyperlink" Target="https://dalil.kg/document/97496" TargetMode="External"/><Relationship Id="rIdi0cizhjvg4dk2zxflkmwt" Type="http://schemas.openxmlformats.org/officeDocument/2006/relationships/hyperlink" Target="https://dalil.kg/document/230006801" TargetMode="External"/><Relationship Id="rIdd3wshzk45lcxds7xhr1n2" Type="http://schemas.openxmlformats.org/officeDocument/2006/relationships/hyperlink" Target="https://dalil.kg/document/230006801"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ayph0bgxrvyohdhlwhyq" Type="http://schemas.openxmlformats.org/officeDocument/2006/relationships/hyperlink" Target="https://dalil.kg/document/97496" TargetMode="External"/><Relationship Id="rIdxinungt3eo07tffpp3ro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2026-09-23T20:04:37.358Z</dcterms:created>
  <dcterms:modified xsi:type="dcterms:W3CDTF">2026-09-23T20:04:37.358Z</dcterms:modified>
</cp:coreProperties>
</file>

<file path=docProps/custom.xml><?xml version="1.0" encoding="utf-8"?>
<Properties xmlns="http://schemas.openxmlformats.org/officeDocument/2006/custom-properties" xmlns:vt="http://schemas.openxmlformats.org/officeDocument/2006/docPropsVTypes"/>
</file>