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32"/>
          <w:szCs w:val="32"/>
        </w:rPr>
        <w:t xml:space="preserve">КОНСТИТУЦИОННОЙ ПАЛАТЫ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24"/>
          <w:szCs w:val="24"/>
        </w:rPr>
        <w:t xml:space="preserve">по делу о проверке конституционности нормативного положения части 2 статьи 3, части 1 статьи 6 Закона Кыргызской Республики «О товарных знаках, знаках обслуживания и наименованиях мест происхождения товаров», выраженного словами «физическим лицом, осуществляющим предпринимательскую деятельность» в связи с обращением Рябушкина Александра Анатольевича</w:t>
      </w:r>
    </w:p>
    <w:p>
      <w:pPr>
        <w:spacing w:after="120"/>
        <w:jc w:val="both"/>
      </w:pPr>
      <w:r>
        <w:rPr>
          <w:rFonts w:ascii="Arial" w:cs="Arial" w:eastAsia="Arial" w:hAnsi="Arial"/>
          <w:sz w:val="24"/>
          <w:szCs w:val="24"/>
        </w:rPr>
        <w:t xml:space="preserve">от 20 февраля 2019 года №04-р</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Кененсариевой Н.А., с участием:</w:t>
      </w:r>
    </w:p>
    <w:p>
      <w:pPr>
        <w:spacing w:after="120"/>
        <w:jc w:val="both"/>
      </w:pPr>
      <w:r>
        <w:rPr>
          <w:rFonts w:ascii="Arial" w:cs="Arial" w:eastAsia="Arial" w:hAnsi="Arial"/>
          <w:sz w:val="24"/>
          <w:szCs w:val="24"/>
        </w:rPr>
        <w:t xml:space="preserve">обращающейся стороны - Дюшеевой Жаныл Сыргаковны, Джумабекова Джылкыайдара Сарыгуловича, представителей Рябушкина Александра Анатольевича по доверенности;</w:t>
      </w:r>
    </w:p>
    <w:p>
      <w:pPr>
        <w:spacing w:after="120"/>
        <w:jc w:val="both"/>
      </w:pPr>
      <w:r>
        <w:rPr>
          <w:rFonts w:ascii="Arial" w:cs="Arial" w:eastAsia="Arial" w:hAnsi="Arial"/>
          <w:sz w:val="24"/>
          <w:szCs w:val="24"/>
        </w:rPr>
        <w:t xml:space="preserve">стороны-ответчика – Бектуровой Венеры Шаршеналиевны, Арзиева Мирбека Исамаматовича,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Шадыкановой Айзат Бактыбековны, представителя Государственной службы интеллектуальной собственности и инноваций при Правительстве Кыргызской Республики по доверенности, Сарымсакова Манаса Болотовича,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a9qpude-o-2swxupo6kk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части 2 статьи 3, части 1 статьи 6</w:t>
      </w:r>
      <w:hyperlink w:history="1" r:id="rIdd0t2s9nzdi7_doc3ahksx">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Поводом к рассмотрению данного дела явилось ходатайство Рябушкина А.А.</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Конституции Кыргызской Республики часть 2 статьи 3, часть 1 статьи 6 Закона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Заслушав информацию судьи-докладчика Осмоновой Ч.О.,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13 августа 2018 года поступило ходатайство Рябушкина А.А. о проверке соответствия части 2 статьи 3, части 1 статьи 6 Закона Кыргызской Республики «О товарных знаках, знаках обслуживания и наименованиях мест происхождения товаров» части 2 статьи 16, частям 1, 2 и 3 статьи 20, части 1 статьи 42 </w:t>
      </w:r>
      <w:hyperlink w:history="1" r:id="rIdndpmxwlebftwhcsto5jk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ходатайства и приложенных к нему материалов, Рябушкиным А.А. 27 сентября 2016 года в Государственной службе интеллектуальной собственности и инноваций при Правительстве Кыргызской Республики был зарегистрирован товарный знак «Zanoza», удостоверенный свидетельством за №14051.</w:t>
      </w:r>
    </w:p>
    <w:p>
      <w:pPr>
        <w:spacing w:after="120"/>
        <w:jc w:val="both"/>
      </w:pPr>
      <w:r>
        <w:rPr>
          <w:rFonts w:ascii="Arial" w:cs="Arial" w:eastAsia="Arial" w:hAnsi="Arial"/>
          <w:sz w:val="24"/>
          <w:szCs w:val="24"/>
        </w:rPr>
        <w:t xml:space="preserve">Однако индивидуальный предприниматель Джумалиев С.М. обратился в Межрайонный суд города Бишкек с административным иском к Государственной службе интеллектуальной собственности и инноваций при Правительстве Кыргызской Республики о признании недействительным решения Апелляционного совета при Государственной службе интеллектуальной собственности и инноваций при Правительстве Кыргызской Республики от 6 июня 2017 года и о признании недействительной регистрацию товарного знака «Zanoza» на имя Рябушкина А.А. от 27 сентября 2016 года.</w:t>
      </w:r>
    </w:p>
    <w:p>
      <w:pPr>
        <w:spacing w:after="120"/>
        <w:jc w:val="both"/>
      </w:pPr>
      <w:r>
        <w:rPr>
          <w:rFonts w:ascii="Arial" w:cs="Arial" w:eastAsia="Arial" w:hAnsi="Arial"/>
          <w:sz w:val="24"/>
          <w:szCs w:val="24"/>
        </w:rPr>
        <w:t xml:space="preserve">Джумалиев С.М. в своём иске указал о неправомерности регистрации товарного знака «Zanoza» на имя Рябушкина А.А., поскольку на момент регистрации последний не являлся индивидуальным предпринимателем. В соответствии с частью 1 статьи 6 </w:t>
      </w:r>
      <w:hyperlink w:history="1" r:id="rIduozrv8_t-ipae8rxs9t9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заявка на регистрацию товарного знака подаётся юридическим или физическим лицом, осуществляющим предпринимательскую деятельность. Часть 2 статьи 3 указанного Закона также устанавливает, что товарный знак может быть зарегистрирован на имя юридического лица, а также физического лица, осуществляющего предпринимательскую деятельность.</w:t>
      </w:r>
    </w:p>
    <w:p>
      <w:pPr>
        <w:spacing w:after="120"/>
        <w:jc w:val="both"/>
      </w:pPr>
      <w:r>
        <w:rPr>
          <w:rFonts w:ascii="Arial" w:cs="Arial" w:eastAsia="Arial" w:hAnsi="Arial"/>
          <w:sz w:val="24"/>
          <w:szCs w:val="24"/>
        </w:rPr>
        <w:t xml:space="preserve">Решением Межрайонного суда города Бишкек от 4 декабря 2017 года в удовлетворении вышеуказанного административного иска Джумалиева С.М. было отказано. Определением судебной коллегии по административным и экономическим делам Бишкекского городского суда от 14 марта 2018 года решение Межрайонного суда города Бишкек от 4 декабря 2017 года оставлено без изменения.</w:t>
      </w:r>
    </w:p>
    <w:p>
      <w:pPr>
        <w:spacing w:after="120"/>
        <w:jc w:val="both"/>
      </w:pPr>
      <w:r>
        <w:rPr>
          <w:rFonts w:ascii="Arial" w:cs="Arial" w:eastAsia="Arial" w:hAnsi="Arial"/>
          <w:sz w:val="24"/>
          <w:szCs w:val="24"/>
        </w:rPr>
        <w:t xml:space="preserve">Постановлением Верховного суда Кыргызской Республики от 25 мая 2018 года вышеназванные акты судов первой и апелляционной инстанций были отменены, а дело направлено на новое рассмотрение в Межрайонный суд города Бишкек.</w:t>
      </w:r>
    </w:p>
    <w:p>
      <w:pPr>
        <w:spacing w:after="120"/>
        <w:jc w:val="both"/>
      </w:pPr>
      <w:r>
        <w:rPr>
          <w:rFonts w:ascii="Arial" w:cs="Arial" w:eastAsia="Arial" w:hAnsi="Arial"/>
          <w:sz w:val="24"/>
          <w:szCs w:val="24"/>
        </w:rPr>
        <w:t xml:space="preserve">Субъект обращения полагает, что нормы </w:t>
      </w:r>
      <w:hyperlink w:history="1" r:id="rIdzvujaoykgtag-suscjsn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со ссылкой на которые Джумалиев С.М. обжалует действия Государственной службы интеллектуальной собственности и инноваций при Правительстве Кыргызской Республики, противоречат положениям Конституции Кыргызской Республики, закрепляющим права и свободы человека и гражданина. Указанные нормы Закона направлены на ограничение прав физических лиц, не имеющих статус индивидуального предпринимателя, по их имущественному признаку и не соответствуют части 2 статьи 16, статье 20, так как в Кыргызской Республике не должны приниматься законы, отменяющие или умаляющие права и свободы человека и части 1 статьи 42 Конституции Кыргызской Республики, где закреплено право свободного владения, пользования и распоряжения своим имуществом, результатами своей деятельности.</w:t>
      </w:r>
    </w:p>
    <w:p>
      <w:pPr>
        <w:spacing w:after="120"/>
        <w:jc w:val="both"/>
      </w:pPr>
      <w:r>
        <w:rPr>
          <w:rFonts w:ascii="Arial" w:cs="Arial" w:eastAsia="Arial" w:hAnsi="Arial"/>
          <w:sz w:val="24"/>
          <w:szCs w:val="24"/>
        </w:rPr>
        <w:t xml:space="preserve">По мнению заявителя, нормы международных договоров, участницей которых является Кыргызская Республика, также устанавливают прямой запрет на требование от заявителей документов и доказательств, свидетельствующих о занятии предпринимательской деятельностью и приводит в обоснование своих доводов пункт (4) статьи 3 Сингапурского договора о законах по товарным знакам от 28 марта 2006 года, ратифицированного Законом Кыргызской Республики от 5 апреля 2008 года № 51, которым установлено, что ни одна договаривающаяся сторона не может требовать в отношении заявки выполнения условий, отличных от указанных в пунктах (1) и (3) и в статье 8. Как полагает заявитель, пункты (1) и (3) статьи 3, а также статья 8 Сингапурского договора не предъявляют требований к заявителю представить свидетельство о регистрации в качестве индивидуального предпринимателя.</w:t>
      </w:r>
    </w:p>
    <w:p>
      <w:pPr>
        <w:spacing w:after="120"/>
        <w:jc w:val="both"/>
      </w:pPr>
      <w:r>
        <w:rPr>
          <w:rFonts w:ascii="Arial" w:cs="Arial" w:eastAsia="Arial" w:hAnsi="Arial"/>
          <w:sz w:val="24"/>
          <w:szCs w:val="24"/>
        </w:rPr>
        <w:t xml:space="preserve">     Субъект обращения также отмечает, что Парижская конвенция по охране промышленной собственности и Договор о законах по товарным знакам (TLT) не содержат аналогичных требований.</w:t>
      </w:r>
    </w:p>
    <w:p>
      <w:pPr>
        <w:spacing w:after="120"/>
        <w:jc w:val="both"/>
      </w:pPr>
      <w:r>
        <w:rPr>
          <w:rFonts w:ascii="Arial" w:cs="Arial" w:eastAsia="Arial" w:hAnsi="Arial"/>
          <w:sz w:val="24"/>
          <w:szCs w:val="24"/>
        </w:rPr>
        <w:t xml:space="preserve">С учетом вышеизложенного, субъект обращения просит признать оспариваемые нормы противоречащими </w:t>
      </w:r>
      <w:hyperlink w:history="1" r:id="rIdhhrqcmz9wenz3ubt5q_y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26 сентября 2018 года данное обращение было принято к производству.</w:t>
      </w:r>
    </w:p>
    <w:p>
      <w:pPr>
        <w:spacing w:after="120"/>
        <w:jc w:val="both"/>
      </w:pPr>
      <w:r>
        <w:rPr>
          <w:rFonts w:ascii="Arial" w:cs="Arial" w:eastAsia="Arial" w:hAnsi="Arial"/>
          <w:sz w:val="24"/>
          <w:szCs w:val="24"/>
        </w:rPr>
        <w:t xml:space="preserve">В судебном заседании представитель обращающейся стороны Дюшеева Ж.С. уточнила свои требования и просила рассмотреть конституционность только нормативного положения части 2 статьи 3, части 1 статьи 6 </w:t>
      </w:r>
      <w:hyperlink w:history="1" r:id="rId_c1_znjhyzqh0sez1qjd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выраженного словами «физическим лицом, осуществляющим предпринимательскую деятельность» и удовлетворить ходатайство заявителя.</w:t>
      </w:r>
    </w:p>
    <w:p>
      <w:pPr>
        <w:spacing w:after="120"/>
        <w:jc w:val="both"/>
      </w:pPr>
      <w:r>
        <w:rPr>
          <w:rFonts w:ascii="Arial" w:cs="Arial" w:eastAsia="Arial" w:hAnsi="Arial"/>
          <w:sz w:val="24"/>
          <w:szCs w:val="24"/>
        </w:rPr>
        <w:t xml:space="preserve">Другой представитель Рябушкина А.А. Джумабеков Дж.С. поддержал требования, изложенные в его ходатайстве, и просил их удовлетворить.</w:t>
      </w:r>
    </w:p>
    <w:p>
      <w:pPr>
        <w:spacing w:after="120"/>
        <w:jc w:val="both"/>
      </w:pPr>
      <w:r>
        <w:rPr>
          <w:rFonts w:ascii="Arial" w:cs="Arial" w:eastAsia="Arial" w:hAnsi="Arial"/>
          <w:sz w:val="24"/>
          <w:szCs w:val="24"/>
        </w:rPr>
        <w:t xml:space="preserve">Представитель стороны-ответчика Бектурова В.Ш. считает доводы обращающей стороны несостоятельными, а требования не подлежащими удовлетворению.</w:t>
      </w:r>
    </w:p>
    <w:p>
      <w:pPr>
        <w:spacing w:after="120"/>
        <w:jc w:val="both"/>
      </w:pPr>
      <w:r>
        <w:rPr>
          <w:rFonts w:ascii="Arial" w:cs="Arial" w:eastAsia="Arial" w:hAnsi="Arial"/>
          <w:sz w:val="24"/>
          <w:szCs w:val="24"/>
        </w:rPr>
        <w:t xml:space="preserve">В соответствии со статьей 6 Конституции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При этом статьей 31 Закона Кыргызской Республики «О международных договорах Кыргызской Республики» установлено, что международные договоры Кыргызской Республики подлежат неукоснительному соблюдению Кыргызской Республикой в соответствии с нормами международного права и нормативными правовыми актами Кыргызской Республики.</w:t>
      </w:r>
    </w:p>
    <w:p>
      <w:pPr>
        <w:spacing w:after="120"/>
        <w:jc w:val="both"/>
      </w:pPr>
      <w:r>
        <w:rPr>
          <w:rFonts w:ascii="Arial" w:cs="Arial" w:eastAsia="Arial" w:hAnsi="Arial"/>
          <w:sz w:val="24"/>
          <w:szCs w:val="24"/>
        </w:rPr>
        <w:t xml:space="preserve">В этой связи, представитель стороны – ответчика со ссылкой на статью 3 Сингапурского договора о законах по товарным знакам отметила, что любая договаривающаяся сторона может требовать от заявителя, чтобы заявка содержала все или некоторые требования, установленные данной статьей, в том числе требование об указании названия государства, на территории которого заявитель имеет действительное и не фиктивное промышленное или торговое предприятие, при наличии такового.</w:t>
      </w:r>
    </w:p>
    <w:p>
      <w:pPr>
        <w:spacing w:after="120"/>
        <w:jc w:val="both"/>
      </w:pPr>
      <w:r>
        <w:rPr>
          <w:rFonts w:ascii="Arial" w:cs="Arial" w:eastAsia="Arial" w:hAnsi="Arial"/>
          <w:sz w:val="24"/>
          <w:szCs w:val="24"/>
        </w:rPr>
        <w:t xml:space="preserve">Кроме того, Бектурова В.Ш. указала, что в соответствии со статьей 4 Парижской конвенции по охране промышленной собственности определено, что основанием для возникновения права приоритета признается всякая подача заявки, имеющая силу правильно оформленной национальной подачи заявки в соответствии с национальным законодательством каждой страны Союза или с двусторонними, или многосторонними соглашениями, заключенными между странами Союза.</w:t>
      </w:r>
    </w:p>
    <w:p>
      <w:pPr>
        <w:spacing w:after="120"/>
        <w:jc w:val="both"/>
      </w:pPr>
      <w:r>
        <w:rPr>
          <w:rFonts w:ascii="Arial" w:cs="Arial" w:eastAsia="Arial" w:hAnsi="Arial"/>
          <w:sz w:val="24"/>
          <w:szCs w:val="24"/>
        </w:rPr>
        <w:t xml:space="preserve">Бектурова В.Ш. считает, что, исходя из правовой природы товарного знака, товарный знак применяется в предпринимательской деятельности для отличия товаров одного производителя от товаров других производителей. Поэтому обладателями товарного знака могут быть только субъекты предпринимательства.</w:t>
      </w:r>
    </w:p>
    <w:p>
      <w:pPr>
        <w:spacing w:after="120"/>
        <w:jc w:val="both"/>
      </w:pPr>
      <w:r>
        <w:rPr>
          <w:rFonts w:ascii="Arial" w:cs="Arial" w:eastAsia="Arial" w:hAnsi="Arial"/>
          <w:sz w:val="24"/>
          <w:szCs w:val="24"/>
        </w:rPr>
        <w:t xml:space="preserve">     Также она подчеркнула, что Сингапурский договор, на статьи которого ссылается субъект обращения, устанавливает только нормы, в соответствии с которыми государство не может требовать указания того, что заявитель осуществляет промышленную или торговую деятельность, а также представление соответствующих доказательств. Однако данный договор не устанавливает круг лиц, которые вправе стать обладателями товарных знаков.</w:t>
      </w:r>
    </w:p>
    <w:p>
      <w:pPr>
        <w:spacing w:after="120"/>
        <w:jc w:val="both"/>
      </w:pPr>
      <w:r>
        <w:rPr>
          <w:rFonts w:ascii="Arial" w:cs="Arial" w:eastAsia="Arial" w:hAnsi="Arial"/>
          <w:sz w:val="24"/>
          <w:szCs w:val="24"/>
        </w:rPr>
        <w:t xml:space="preserve">     С учетом изложенного, Бектурова В.Ш. считает, что оспариваемые нормы </w:t>
      </w:r>
      <w:hyperlink w:history="1" r:id="rIdaszeznruut91w2q3wovr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товарных знаках, знаках обслуживания и наименованиях мест происхождения товаров» не противоречат положениям вышеуказанного Договора и Конституции Кыргызской Республики.</w:t>
      </w:r>
    </w:p>
    <w:p>
      <w:pPr>
        <w:spacing w:after="120"/>
        <w:jc w:val="both"/>
      </w:pPr>
      <w:r>
        <w:rPr>
          <w:rFonts w:ascii="Arial" w:cs="Arial" w:eastAsia="Arial" w:hAnsi="Arial"/>
          <w:sz w:val="24"/>
          <w:szCs w:val="24"/>
        </w:rPr>
        <w:t xml:space="preserve">Другой представитель стороны-ответчика Арзиев М.И. поддержал доводы Бектуровой В.Ш.</w:t>
      </w:r>
    </w:p>
    <w:p>
      <w:pPr>
        <w:spacing w:after="120"/>
        <w:jc w:val="both"/>
      </w:pPr>
      <w:r>
        <w:rPr>
          <w:rFonts w:ascii="Arial" w:cs="Arial" w:eastAsia="Arial" w:hAnsi="Arial"/>
          <w:sz w:val="24"/>
          <w:szCs w:val="24"/>
        </w:rPr>
        <w:t xml:space="preserve">Представитель Государственной службы интеллектуальной собственности и инноваций при Правительстве Кыргызской Республики (далее - Кыргызпатент) Шадыканова А.Б. пояснила, что статья 6 Закона Кыргызской Республики «О товарных знаках, знаках обслуживания и наименованиях мест происхождения товаров» устанавливает исчерпывающие требования, предъявляемые к содержанию заявки и документам, которые должны быть приложены к ней. При этом проверка факта государственной регистрации заявителя в качестве индивидуального предпринимателя при экспертизе заявки на товарный знак на стадии его регистрации в Кыргызпатенте не осуществляется. Однако документы, подтверждающие статус заявителя при подаче заявки на регистрацию товарных знаков, могут быть представлены и приобщены к материалам заявки.</w:t>
      </w:r>
    </w:p>
    <w:p>
      <w:pPr>
        <w:spacing w:after="120"/>
        <w:jc w:val="both"/>
      </w:pPr>
      <w:r>
        <w:rPr>
          <w:rFonts w:ascii="Arial" w:cs="Arial" w:eastAsia="Arial" w:hAnsi="Arial"/>
          <w:sz w:val="24"/>
          <w:szCs w:val="24"/>
        </w:rPr>
        <w:t xml:space="preserve">Также, Шадыканова А.Б. отметила, что Кыргызская Республика является участницей ряда международных договоров в области товарных знаков, включая Сингапурский договор о законах по товарным знакам, Договор о законах по товарным знакам (TLT), к которой Кыргызская Республика присоединилась Законом от 23 апреля 2002 года № 75. В соответствии с вышеназванными международными договорами ни одна договаривающаяся сторона не может требовать предоставления в отношении заявки на протяжении всего периода ее рассмотрения любого свидетельства или выписки из торгового реестра.</w:t>
      </w:r>
    </w:p>
    <w:p>
      <w:pPr>
        <w:spacing w:after="120"/>
        <w:jc w:val="both"/>
      </w:pPr>
      <w:r>
        <w:rPr>
          <w:rFonts w:ascii="Arial" w:cs="Arial" w:eastAsia="Arial" w:hAnsi="Arial"/>
          <w:sz w:val="24"/>
          <w:szCs w:val="24"/>
        </w:rPr>
        <w:t xml:space="preserve">Кроме того, представитель Кыргызпатента полагает, что в силу статьи 43 вышеназванного Закона если международным договором, участницей которого является Кыргызская Республика, установлены иные правила, чем те, которые содержатся в законе, то применяются правила международного договора, так как они согласно статьи 6 Конституции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Позиция представителя Министерства юстиции Кыргызской Республики Сарымсакова М.Б. аналогична с позицией представителя Кыргызпатента.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kzj39zvuhsb6up3y441l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нормативное положение части 2 статьи 3, части 1 статьи 6 </w:t>
      </w:r>
      <w:hyperlink w:history="1" r:id="rIdm0x56hzsn4bupcfgwque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выраженное словами «физическим лицом, осуществляющим предпринимательскую деятельность».</w:t>
      </w:r>
    </w:p>
    <w:p>
      <w:pPr>
        <w:spacing w:after="120"/>
        <w:jc w:val="both"/>
      </w:pPr>
      <w:r>
        <w:rPr>
          <w:rFonts w:ascii="Arial" w:cs="Arial" w:eastAsia="Arial" w:hAnsi="Arial"/>
          <w:sz w:val="24"/>
          <w:szCs w:val="24"/>
        </w:rPr>
        <w:t xml:space="preserve">«Статья 3. Правовая охрана товарного знака. Исключительное право на товарный знак</w:t>
      </w:r>
    </w:p>
    <w:p>
      <w:pPr>
        <w:spacing w:after="120"/>
        <w:jc w:val="both"/>
      </w:pPr>
      <w:r>
        <w:rPr>
          <w:rFonts w:ascii="Arial" w:cs="Arial" w:eastAsia="Arial" w:hAnsi="Arial"/>
          <w:sz w:val="24"/>
          <w:szCs w:val="24"/>
        </w:rPr>
        <w:t xml:space="preserve">Товарный знак может быть зарегистрирован на имя юридического лица, а также физического лица, осуществляющего предпринимательскую деятельность.</w:t>
      </w:r>
    </w:p>
    <w:p>
      <w:pPr>
        <w:spacing w:after="120"/>
        <w:jc w:val="both"/>
      </w:pPr>
      <w:r>
        <w:rPr>
          <w:rFonts w:ascii="Arial" w:cs="Arial" w:eastAsia="Arial" w:hAnsi="Arial"/>
          <w:sz w:val="24"/>
          <w:szCs w:val="24"/>
        </w:rPr>
        <w:t xml:space="preserve">Статья 6. Заявка на регистрацию товарного знака</w:t>
      </w:r>
    </w:p>
    <w:p>
      <w:pPr>
        <w:spacing w:after="120"/>
        <w:jc w:val="both"/>
      </w:pPr>
      <w:r>
        <w:rPr>
          <w:rFonts w:ascii="Arial" w:cs="Arial" w:eastAsia="Arial" w:hAnsi="Arial"/>
          <w:sz w:val="24"/>
          <w:szCs w:val="24"/>
        </w:rPr>
        <w:t xml:space="preserve">Заявка на регистрацию товарного знака подается юридическим или физическим лицом, осуществляющим предпринимательскую деятельность, в Кыргызпатент.».</w:t>
      </w:r>
    </w:p>
    <w:p>
      <w:pPr>
        <w:spacing w:after="120"/>
        <w:jc w:val="both"/>
      </w:pPr>
      <w:r>
        <w:rPr>
          <w:rFonts w:ascii="Arial" w:cs="Arial" w:eastAsia="Arial" w:hAnsi="Arial"/>
          <w:sz w:val="24"/>
          <w:szCs w:val="24"/>
        </w:rPr>
        <w:t xml:space="preserve">Закон Кыргызской Республики «О товарных знаках, знаках обслуживания и наименованиях мест происхождения товаров» принят в соответствии с порядком, установленным законодательством, опубликован в газете «Эркин Тоо» от 28 января 1998 года № 8-9,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Конституции Кыргызской Республики каждый имеет право на владение, пользование и распоряжение своим имуществом, результатами своей деятельности (часть 1 статьи 42).</w:t>
      </w:r>
    </w:p>
    <w:p>
      <w:pPr>
        <w:spacing w:after="120"/>
        <w:jc w:val="both"/>
      </w:pPr>
      <w:r>
        <w:rPr>
          <w:rFonts w:ascii="Arial" w:cs="Arial" w:eastAsia="Arial" w:hAnsi="Arial"/>
          <w:sz w:val="24"/>
          <w:szCs w:val="24"/>
        </w:rPr>
        <w:t xml:space="preserve">Это означает, что собственник вправе по своему усмотрению совершать в отношении принадлежащего ему имущества любые действия, если они не противоречат закону и не нарушают права и законные интересы других лиц. Эти условия распространяются и на интеллектуальную собственность, которая, как результат мыслительной деятельности человека, является объектом гражданских правоотношений и в соответствии с частью 3 статьи 49 Конституции Кыргызской Республики охраняется законом.</w:t>
      </w:r>
    </w:p>
    <w:p>
      <w:pPr>
        <w:spacing w:after="120"/>
        <w:jc w:val="both"/>
      </w:pPr>
      <w:r>
        <w:rPr>
          <w:rFonts w:ascii="Arial" w:cs="Arial" w:eastAsia="Arial" w:hAnsi="Arial"/>
          <w:sz w:val="24"/>
          <w:szCs w:val="24"/>
        </w:rPr>
        <w:t xml:space="preserve">Приведенные конституционные положения составляют основу политики государства в области охраны интеллектуальной собственности, правовое регулирование которой, в том числе в связи с использованием результатов интеллектуальной деятельности и средств индивидуализации, включая товарные знаки и знаки обслуживания, находится в его ведении.</w:t>
      </w:r>
    </w:p>
    <w:p>
      <w:pPr>
        <w:spacing w:after="120"/>
        <w:jc w:val="both"/>
      </w:pPr>
      <w:r>
        <w:rPr>
          <w:rFonts w:ascii="Arial" w:cs="Arial" w:eastAsia="Arial" w:hAnsi="Arial"/>
          <w:sz w:val="24"/>
          <w:szCs w:val="24"/>
        </w:rPr>
        <w:t xml:space="preserve">Государственное регулирование общественных отношений в сфере интеллектуальной собственности должно быть направлено на эффективную защиту субъективных прав на интеллектуальные продукты, а также результативное использование интеллектуальных продуктов в практической деятельности.</w:t>
      </w:r>
    </w:p>
    <w:p>
      <w:pPr>
        <w:spacing w:after="120"/>
        <w:jc w:val="both"/>
      </w:pPr>
      <w:r>
        <w:rPr>
          <w:rFonts w:ascii="Arial" w:cs="Arial" w:eastAsia="Arial" w:hAnsi="Arial"/>
          <w:sz w:val="24"/>
          <w:szCs w:val="24"/>
        </w:rPr>
        <w:t xml:space="preserve">Осуществляя соответствующее правовое регулирование, законодатель должен учитывать требования соответствующих международных договоров по торговым знакам, участницей которых является Кыргызская Республика, в частности, Парижской Конвенции по охране промышленной собственности, заключенной в 1883 году, пересмотренной в 1967 году и дополненной в 1979 году, Договора о законах по товарным знакам (TLT), Сингапурского договора о законах по товарным знакам, Соглашения по торговым аспектам прав интеллектуальной собственности (ТРИПС) (приложение 1С к Соглашению о создании Всемирной торговой организации).</w:t>
      </w:r>
    </w:p>
    <w:p>
      <w:pPr>
        <w:spacing w:after="120"/>
        <w:jc w:val="both"/>
      </w:pPr>
      <w:r>
        <w:rPr>
          <w:rFonts w:ascii="Arial" w:cs="Arial" w:eastAsia="Arial" w:hAnsi="Arial"/>
          <w:sz w:val="24"/>
          <w:szCs w:val="24"/>
        </w:rPr>
        <w:t xml:space="preserve">3. В соответствии с Гражданским кодексом Кыргызской Республики товарные знаки относятся к объектам гражданских прав и наряду с иными предусматриваемыми гражданским законодательством средствами индивидуализации они приравниваются к результатам интеллектуальной деятельности и признаются объектами интеллектуальной собственности, которым предоставляется правовая охрана при условии их государственной регистрации (статьи 22, 1037, 1038, 1108).</w:t>
      </w:r>
    </w:p>
    <w:p>
      <w:pPr>
        <w:spacing w:after="120"/>
        <w:jc w:val="both"/>
      </w:pPr>
      <w:r>
        <w:rPr>
          <w:rFonts w:ascii="Arial" w:cs="Arial" w:eastAsia="Arial" w:hAnsi="Arial"/>
          <w:sz w:val="24"/>
          <w:szCs w:val="24"/>
        </w:rPr>
        <w:t xml:space="preserve">Правовые, экономические и организационные отношения, возникающие в связи с регистрацией, правовой охраной и использованием товарных знаков, знаков обслуживания и наименований мест происхождения товаров в Кыргызской Республике определены Гражданским кодексом Кыргызской Республики и Законом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Статьей 2 данного Закона установлено, что товарный знак и знак обслуживания - это обозначения, способные отличать соответственно товары и услуги одних юридических или физических лиц от однородных товаров или услуг других юридических или физических лиц.</w:t>
      </w:r>
    </w:p>
    <w:p>
      <w:pPr>
        <w:spacing w:after="120"/>
        <w:jc w:val="both"/>
      </w:pPr>
      <w:r>
        <w:rPr>
          <w:rFonts w:ascii="Arial" w:cs="Arial" w:eastAsia="Arial" w:hAnsi="Arial"/>
          <w:sz w:val="24"/>
          <w:szCs w:val="24"/>
        </w:rPr>
        <w:t xml:space="preserve">Из вышеуказанного определения следует, что товарные знаки и знаки обслуживания выступают как средства индивидуализации товаров, работ, услуг. Правовая природа и сущность средств индивидуализации заключаются в том, что эти условные обозначения служат для обособления производимой субъектами предпринимательской деятельности продукции. Товарный знак, как средство индивидуализации товаров (работ, услуг), содержит определенную информацию, которая позволяет покупателю отождествлять товар (работу, услугу) с конкретным производителем и формирует соответствующее представление о качестве товара (работы, услуги). Кроме того, сведения, относящиеся к регистрации товарного знака и внесенные в Реестр, публикуются Кыргызпатентом в официальном бюллетене в течение одного месяца с даты регистрации товарного знака в Реестре или с даты внесения в Реестр изменений регистрации товарного знака (статья 13 Закона Кыргызской Республики «О товарных знаках, знаках обслуживания и наименованиях мест происхождения товаров»). Это позволяет владельцам конкурирующих товарных знаков, иных средств индивидуализации, а также другим заинтересованным лицам получать доступ к информации о них, и отличать свои товары и услуги от аналогичных товаров и услуг.</w:t>
      </w:r>
    </w:p>
    <w:p>
      <w:pPr>
        <w:spacing w:after="120"/>
        <w:jc w:val="both"/>
      </w:pPr>
      <w:r>
        <w:rPr>
          <w:rFonts w:ascii="Arial" w:cs="Arial" w:eastAsia="Arial" w:hAnsi="Arial"/>
          <w:sz w:val="24"/>
          <w:szCs w:val="24"/>
        </w:rPr>
        <w:t xml:space="preserve">Таким образом, государством создаются условия для каждого в осуществлении конституционного права на владение, пользование и распоряжение своим имуществом, результатами своей деятельности, в том числе и интеллектуальной собственностью.</w:t>
      </w:r>
    </w:p>
    <w:p>
      <w:pPr>
        <w:spacing w:after="120"/>
        <w:jc w:val="both"/>
      </w:pPr>
      <w:r>
        <w:rPr>
          <w:rFonts w:ascii="Arial" w:cs="Arial" w:eastAsia="Arial" w:hAnsi="Arial"/>
          <w:sz w:val="24"/>
          <w:szCs w:val="24"/>
        </w:rPr>
        <w:t xml:space="preserve">4. В соответствии со статьей 32 Гражданского кодекса Кыргызской Республики средства индивидуализации участников гражданского оборота, товаров, работ и услуг отнесены к объектам интеллектуальной собственности наряду с результатами интеллектуальной деятельности. Так, в соответствии со статьей 1037 Гражданского кодекса Кыргызской Республики объекты интеллектуальной собственности подразделяются на результаты интеллектуальной деятельности; средства индивидуализации участников гражданского оборота, товаров, работ и услуг; другие результаты интеллектуальной деятельности и средства индивидуализации участников гражданского оборота, товаров, работ и услуг в случаях, предусмотренных данным Кодексом или иными законами.</w:t>
      </w:r>
    </w:p>
    <w:p>
      <w:pPr>
        <w:spacing w:after="120"/>
        <w:jc w:val="both"/>
      </w:pPr>
      <w:r>
        <w:rPr>
          <w:rFonts w:ascii="Arial" w:cs="Arial" w:eastAsia="Arial" w:hAnsi="Arial"/>
          <w:sz w:val="24"/>
          <w:szCs w:val="24"/>
        </w:rPr>
        <w:t xml:space="preserve">В этой связи, поскольку законодательство в сфере прав на интеллектуальную собственность не конкретизирует круг субъектов права на вышеперечисленные объекты интеллектуальной собственности, следует различать круг субъектов, обладающих правом на объекты результатов интеллектуальной деятельности и средства индивидуализации участников гражданского оборота.</w:t>
      </w:r>
    </w:p>
    <w:p>
      <w:pPr>
        <w:spacing w:after="120"/>
        <w:jc w:val="both"/>
      </w:pPr>
      <w:r>
        <w:rPr>
          <w:rFonts w:ascii="Arial" w:cs="Arial" w:eastAsia="Arial" w:hAnsi="Arial"/>
          <w:sz w:val="24"/>
          <w:szCs w:val="24"/>
        </w:rPr>
        <w:t xml:space="preserve">В соответствии с подпунктом 1 статьи 1037 Гражданского кодекса Кыргызской Республики результатами интеллектуальной деятельности выступают такие объекты, как произведения науки, литературы и искусства, исполнения, фонограммы и передачи организации вещания, программы для электронных вычислительных машин и базы данных, топологии интегральных микросхем, изобретения, полезные модели, промышленные образцы, селекционные достижения, нераскрытая информация (коммерческая тайна), в том числе секреты производства (ноу-хау).</w:t>
      </w:r>
    </w:p>
    <w:p>
      <w:pPr>
        <w:spacing w:after="120"/>
        <w:jc w:val="both"/>
      </w:pPr>
      <w:r>
        <w:rPr>
          <w:rFonts w:ascii="Arial" w:cs="Arial" w:eastAsia="Arial" w:hAnsi="Arial"/>
          <w:sz w:val="24"/>
          <w:szCs w:val="24"/>
        </w:rPr>
        <w:t xml:space="preserve">Исходя из этого следует, что результатом интеллектуальной деятельности является выраженный в объективной форме ее продукт, именуемый в зависимости от его характера произведением науки, литературы, искусства, изобретением или промышленным образцом как результат творческого мышления. Тогда как средства индивидуализации участников гражданского оборота, товаров, работ и услуг, согласно подпункту 2 этой же статьи, включают: фирменные наименования, товарные знаки (знаки обслуживания), наименования мест происхождения товаров.</w:t>
      </w:r>
    </w:p>
    <w:p>
      <w:pPr>
        <w:spacing w:after="120"/>
        <w:jc w:val="both"/>
      </w:pPr>
      <w:r>
        <w:rPr>
          <w:rFonts w:ascii="Arial" w:cs="Arial" w:eastAsia="Arial" w:hAnsi="Arial"/>
          <w:sz w:val="24"/>
          <w:szCs w:val="24"/>
        </w:rPr>
        <w:t xml:space="preserve">В этой связи, учитывая, что сущность индивидуализации заключается в выделении субъекта (объекта) из всеобщей массы путем выявления у него определенных, присущих только ему признаков, Конституционная палата Верховного суда Кыргызской Республики приходит к выводу о том, что объекты гражданских прав, к которым относятся средства индивидуализации, имеют общую особенность их применения, выраженное в ограничении коммерческим оборотом.</w:t>
      </w:r>
    </w:p>
    <w:p>
      <w:pPr>
        <w:spacing w:after="120"/>
        <w:jc w:val="both"/>
      </w:pPr>
      <w:r>
        <w:rPr>
          <w:rFonts w:ascii="Arial" w:cs="Arial" w:eastAsia="Arial" w:hAnsi="Arial"/>
          <w:sz w:val="24"/>
          <w:szCs w:val="24"/>
        </w:rPr>
        <w:t xml:space="preserve">Обязательность использования товарного знака вытекает также из требований статьи 1110 Гражданского кодекса Кыргызской Республики.</w:t>
      </w:r>
    </w:p>
    <w:p>
      <w:pPr>
        <w:spacing w:after="120"/>
        <w:jc w:val="both"/>
      </w:pPr>
      <w:r>
        <w:rPr>
          <w:rFonts w:ascii="Arial" w:cs="Arial" w:eastAsia="Arial" w:hAnsi="Arial"/>
          <w:sz w:val="24"/>
          <w:szCs w:val="24"/>
        </w:rPr>
        <w:t xml:space="preserve">О возможности установления в национальном законодательстве такого требования говорится в части С (1) статьи 5 Парижской конвенции: «Если в стране использование зарегистрированного товарного знака является обязательным, [то] регистрация может быть аннулирована», в пункте 1 статьи 19 Соглашения по торговым аспектам прав интеллектуальной собственности (ТРИПС) (приложение 1С к Соглашению о создании Всемирной торговой организации): «Если использование [товарного знака] является требованием для сохранения в силе регистрации, то регистрация может быть аннулирована».</w:t>
      </w:r>
    </w:p>
    <w:p>
      <w:pPr>
        <w:spacing w:after="120"/>
        <w:jc w:val="both"/>
      </w:pPr>
      <w:r>
        <w:rPr>
          <w:rFonts w:ascii="Arial" w:cs="Arial" w:eastAsia="Arial" w:hAnsi="Arial"/>
          <w:sz w:val="24"/>
          <w:szCs w:val="24"/>
        </w:rPr>
        <w:t xml:space="preserve">Из приведенных выше текстов международных договоров, участницей которых является Кыргызская Республика, следует, что национальное законодательство вправе установить правило, согласно которому в случае, если охраняемый товарный знак не используется в течение определенного времени,</w:t>
      </w:r>
    </w:p>
    <w:p>
      <w:pPr>
        <w:spacing w:after="120"/>
        <w:jc w:val="both"/>
      </w:pPr>
      <w:r>
        <w:rPr>
          <w:rFonts w:ascii="Arial" w:cs="Arial" w:eastAsia="Arial" w:hAnsi="Arial"/>
          <w:sz w:val="24"/>
          <w:szCs w:val="24"/>
        </w:rPr>
        <w:t xml:space="preserve">то его правовая охрана может быть прекращена.</w:t>
      </w:r>
    </w:p>
    <w:p>
      <w:pPr>
        <w:spacing w:after="120"/>
        <w:jc w:val="both"/>
      </w:pPr>
      <w:r>
        <w:rPr>
          <w:rFonts w:ascii="Arial" w:cs="Arial" w:eastAsia="Arial" w:hAnsi="Arial"/>
          <w:sz w:val="24"/>
          <w:szCs w:val="24"/>
        </w:rPr>
        <w:t xml:space="preserve">Таким образом, статья 1110 Гражданского кодекса Кыргызской Республики, предусматривающая возможность прекращения регистрации товарного знака досрочно в связи с неиспользованием товарного знака непрерывно в течение любых трех лет подряд после его регистрации на основании решения суда, еще раз подтверждает изначальный замысел законодателя, направленный на уточнение сферы использования товарного знака.</w:t>
      </w:r>
    </w:p>
    <w:p>
      <w:pPr>
        <w:spacing w:after="120"/>
        <w:jc w:val="both"/>
      </w:pPr>
      <w:r>
        <w:rPr>
          <w:rFonts w:ascii="Arial" w:cs="Arial" w:eastAsia="Arial" w:hAnsi="Arial"/>
          <w:sz w:val="24"/>
          <w:szCs w:val="24"/>
        </w:rPr>
        <w:t xml:space="preserve">Прежде всего, оспариваемое нормативное положение: «физическое лицо, осуществляющее предпринимательскую деятельность» не содержит в себе какое-либо запрещающее или разрешающее императивное указание, а носит уточняющий характер. Конкретизация норм права является необходимой стороной правотворческой деятельности и представляет собой объективно обусловленную, направленную на повышение точности и определенности правового регулирования, закономерную деятельность нормотворческого органа по переводу абстрактного содержания юридических норм на более конкретный и адресный уровень.</w:t>
      </w:r>
    </w:p>
    <w:p>
      <w:pPr>
        <w:spacing w:after="120"/>
        <w:jc w:val="both"/>
      </w:pPr>
      <w:r>
        <w:rPr>
          <w:rFonts w:ascii="Arial" w:cs="Arial" w:eastAsia="Arial" w:hAnsi="Arial"/>
          <w:sz w:val="24"/>
          <w:szCs w:val="24"/>
        </w:rPr>
        <w:t xml:space="preserve">Оспариваемое нормативное положение, конкретизируя сферу деятельности правообладателя, указывает на неразрывную связь товарного знака с предпринимательской деятельностью с целью обеспечения его целевого использования и исключения различного рода злоупотреблений в сфере гражданского оборота и не может рассматриваться как ограничение прав и свобод граждан, гарантированных Конституцией Кыргызской Республики.</w:t>
      </w:r>
    </w:p>
    <w:p>
      <w:pPr>
        <w:spacing w:after="120"/>
        <w:jc w:val="both"/>
      </w:pPr>
      <w:r>
        <w:rPr>
          <w:rFonts w:ascii="Arial" w:cs="Arial" w:eastAsia="Arial" w:hAnsi="Arial"/>
          <w:sz w:val="24"/>
          <w:szCs w:val="24"/>
        </w:rPr>
        <w:t xml:space="preserve">5. Частью 3 статьи 6 </w:t>
      </w:r>
      <w:hyperlink w:history="1" r:id="rIdyfw0yoatbbwp21tm9ihb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Приведенное конституционное положение обуславливает для законодателя необходимость согласования правовой охраны товарных знаков с нормами международных договоров в этой области, ратифицированных в установленном порядке Кыргызской Республикой. Тем самым, государство гарантирует права и свободы граждан, как закрепленных в Конституции и законах Кыргызской Республики, так и вытекающих из международных обязательств государства.</w:t>
      </w:r>
    </w:p>
    <w:p>
      <w:pPr>
        <w:spacing w:after="120"/>
        <w:jc w:val="both"/>
      </w:pPr>
      <w:r>
        <w:rPr>
          <w:rFonts w:ascii="Arial" w:cs="Arial" w:eastAsia="Arial" w:hAnsi="Arial"/>
          <w:sz w:val="24"/>
          <w:szCs w:val="24"/>
        </w:rPr>
        <w:t xml:space="preserve">Согласно пункту 4 статьи 3 Сингапурского договора о законах по товарным знакам, ратифицированного Законом Кыргызской Республики от 5 апреля 2008 года № 51, ни одна договаривающаяся сторона не может требовать в отношении заявки выполнения условий, отличных от указанных в пунктах (1) и (3) и в статье 8. В частности, в отношении заявки на протяжении всего периода ее рассмотрения не может быть потребовано выполнение таких условий как представление любого свидетельства или выписки из торгового реестра; указание того, что заявитель осуществляет промышленную или торговую деятельность, а также представление соответствующих доказательств, указание того, что заявитель осуществляет деятельность, соответствующую товарам и/или услугам, перечисленным в заявке, а также представление надлежащих доказательств.</w:t>
      </w:r>
    </w:p>
    <w:p>
      <w:pPr>
        <w:spacing w:after="120"/>
        <w:jc w:val="both"/>
      </w:pPr>
      <w:r>
        <w:rPr>
          <w:rFonts w:ascii="Arial" w:cs="Arial" w:eastAsia="Arial" w:hAnsi="Arial"/>
          <w:sz w:val="24"/>
          <w:szCs w:val="24"/>
        </w:rPr>
        <w:t xml:space="preserve">В реализацию указанного международного договора в части 9 статьи 6 Закона Кыргызской Республики «О товарных знаках, знаках обслуживания и наименованиях мест происхождения товаров» определен исчерпывающий перечень документов, прилагаемых к заявке на регистрацию товарного знака, в который не входит какой-либо документ, подтверждающий осуществление заявителем предпринимательской деятельности.</w:t>
      </w:r>
    </w:p>
    <w:p>
      <w:pPr>
        <w:spacing w:after="120"/>
        <w:jc w:val="both"/>
      </w:pPr>
      <w:r>
        <w:rPr>
          <w:rFonts w:ascii="Arial" w:cs="Arial" w:eastAsia="Arial" w:hAnsi="Arial"/>
          <w:sz w:val="24"/>
          <w:szCs w:val="24"/>
        </w:rPr>
        <w:t xml:space="preserve">Это означает, что уполномоченный регистрационный орган не проверяет, осуществляет ли заявитель предпринимательскую деятельность и именно тот вид, который необходим для использования подлежащего регистрации товарного знака. Вместе с тем, наличие конкретизирующего нормативного положения в оспариваемой норме означает, что все риски, связанные с возможной отменой судом регистрации товарного знака, лежат на физическом лице, зарегистрировавшем товарный знак, но не занимающимся соответствующей предпринимательской деятельностью.</w:t>
      </w:r>
    </w:p>
    <w:p>
      <w:pPr>
        <w:spacing w:after="120"/>
        <w:jc w:val="both"/>
      </w:pPr>
      <w:r>
        <w:rPr>
          <w:rFonts w:ascii="Arial" w:cs="Arial" w:eastAsia="Arial" w:hAnsi="Arial"/>
          <w:sz w:val="24"/>
          <w:szCs w:val="24"/>
        </w:rPr>
        <w:t xml:space="preserve">Таким образом, оспариваемое нормативное положение Закона Кыргызской Республики «О товарных знаках, знаках обслуживания и наименованиях мест происхождения товаров» основано на нормах Конституции и международных договоров в области права интеллектуальной собственности, участницей которых является Кыргызская Республика, направлено на системное и комплексное регулирование общественных отношений, возникающих в связи с регистрацией, правовой охраной и использованием товарных знаков и знаков обслуживания и не противоречит им.</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9r8s5yez7zbywriwlbjo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     1. Признать нормативное положение части 2 статьи 3, части 1 статьи 6 </w:t>
      </w:r>
      <w:hyperlink w:history="1" r:id="rId9o5wbotj6ilrsd2zdf2w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 выраженное словами «физическим лицом, осуществляющим предпринимательскую деятельность», не противоречащим части 2 статьи 16, частям 1, 2 и 3 статьи 20, части 1 статьи 42 </w:t>
      </w:r>
      <w:hyperlink w:history="1" r:id="rIdnnemttvbxj5xd25bz0vd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     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     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tabs>
          <w:tab w:val="right" w:pos="10178"/>
        </w:tabs>
        <w:spacing w:after="120"/>
      </w:pPr>
      <w:r>
        <w:rPr>
          <w:rFonts w:ascii="Arial" w:cs="Arial" w:eastAsia="Arial" w:hAnsi="Arial"/>
          <w:b/>
          <w:bCs/>
          <w:sz w:val="24"/>
          <w:szCs w:val="24"/>
        </w:rPr>
        <w:t xml:space="preserve">Председательствующий-судья:</w:t>
      </w:r>
      <w:r>
        <w:rPr>
          <w:rFonts w:ascii="Arial" w:cs="Arial" w:eastAsia="Arial" w:hAnsi="Arial"/>
          <w:sz w:val="24"/>
          <w:szCs w:val="24"/>
        </w:rPr>
        <w:t xml:space="preserve">	</w:t>
      </w:r>
      <w:r>
        <w:rPr>
          <w:rFonts w:ascii="Arial" w:cs="Arial" w:eastAsia="Arial" w:hAnsi="Arial"/>
          <w:b/>
          <w:bCs/>
          <w:sz w:val="24"/>
          <w:szCs w:val="24"/>
        </w:rPr>
        <w:t xml:space="preserve">Мамыров Э.Т.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nmlekwi_cvkgl_jm6eat">
      <w:r>
        <w:rPr>
          <w:rFonts w:ascii="Arial" w:cs="Arial" w:eastAsia="Arial" w:hAnsi="Arial"/>
          <w:color w:val="132D3F"/>
          <w:sz w:val="16"/>
          <w:szCs w:val="16"/>
          <w:u w:val="single"/>
        </w:rPr>
        <w:t xml:space="preserve">dalil.kg/document/9755</w:t>
      </w:r>
    </w:hyperlink>
  </w:p>
  <w:p>
    <w:pPr>
      <w:spacing w:after="0" w:before="40"/>
      <w:jc w:val="center"/>
    </w:pPr>
    <w:hyperlink w:history="1" r:id="rIdmll9txyao-mety8omuoi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9qpude-o-2swxupo6kkn" Type="http://schemas.openxmlformats.org/officeDocument/2006/relationships/hyperlink" Target="https://dalil.kg/document/202913" TargetMode="External"/><Relationship Id="rIdd0t2s9nzdi7_doc3ahksx" Type="http://schemas.openxmlformats.org/officeDocument/2006/relationships/hyperlink" Target="https://dalil.kg/document/18" TargetMode="External"/><Relationship Id="rIdndpmxwlebftwhcsto5jkj" Type="http://schemas.openxmlformats.org/officeDocument/2006/relationships/hyperlink" Target="https://dalil.kg/document/202913" TargetMode="External"/><Relationship Id="rIduozrv8_t-ipae8rxs9t9k" Type="http://schemas.openxmlformats.org/officeDocument/2006/relationships/hyperlink" Target="https://dalil.kg/document/18" TargetMode="External"/><Relationship Id="rIdzvujaoykgtag-suscjsnu" Type="http://schemas.openxmlformats.org/officeDocument/2006/relationships/hyperlink" Target="https://dalil.kg/document/18" TargetMode="External"/><Relationship Id="rIdhhrqcmz9wenz3ubt5q_y3" Type="http://schemas.openxmlformats.org/officeDocument/2006/relationships/hyperlink" Target="https://dalil.kg/document/202913" TargetMode="External"/><Relationship Id="rId_c1_znjhyzqh0sez1qjdv" Type="http://schemas.openxmlformats.org/officeDocument/2006/relationships/hyperlink" Target="https://dalil.kg/document/18" TargetMode="External"/><Relationship Id="rIdaszeznruut91w2q3wovr3" Type="http://schemas.openxmlformats.org/officeDocument/2006/relationships/hyperlink" Target="https://dalil.kg/document/18" TargetMode="External"/><Relationship Id="rIdkzj39zvuhsb6up3y441lm" Type="http://schemas.openxmlformats.org/officeDocument/2006/relationships/hyperlink" Target="https://dalil.kg/document/203281" TargetMode="External"/><Relationship Id="rIdm0x56hzsn4bupcfgwque6" Type="http://schemas.openxmlformats.org/officeDocument/2006/relationships/hyperlink" Target="https://dalil.kg/document/18" TargetMode="External"/><Relationship Id="rIdyfw0yoatbbwp21tm9ihbl" Type="http://schemas.openxmlformats.org/officeDocument/2006/relationships/hyperlink" Target="https://dalil.kg/document/202913" TargetMode="External"/><Relationship Id="rId9r8s5yez7zbywriwlbjov" Type="http://schemas.openxmlformats.org/officeDocument/2006/relationships/hyperlink" Target="https://dalil.kg/document/203281" TargetMode="External"/><Relationship Id="rId9o5wbotj6ilrsd2zdf2wu" Type="http://schemas.openxmlformats.org/officeDocument/2006/relationships/hyperlink" Target="https://dalil.kg/document/18" TargetMode="External"/><Relationship Id="rIdnnemttvbxj5xd25bz0vd9"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nmlekwi_cvkgl_jm6eat" Type="http://schemas.openxmlformats.org/officeDocument/2006/relationships/hyperlink" Target="https://dalil.kg/document/9755" TargetMode="External"/><Relationship Id="rIdmll9txyao-mety8omuoi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2026-09-24T15:50:16.604Z</dcterms:created>
  <dcterms:modified xsi:type="dcterms:W3CDTF">2026-09-24T15:50:16.604Z</dcterms:modified>
</cp:coreProperties>
</file>

<file path=docProps/custom.xml><?xml version="1.0" encoding="utf-8"?>
<Properties xmlns="http://schemas.openxmlformats.org/officeDocument/2006/custom-properties" xmlns:vt="http://schemas.openxmlformats.org/officeDocument/2006/docPropsVTypes"/>
</file>