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offqo-ty5pgqo8ufgh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2015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7no3t-jphq3wadhb6k8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mz1ezvfhgrgmhn7xy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Бокоевым К.С. и Рыспаевым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мая 2015 года № 303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Бокоевым К.С. и Рыспаевым К.Дж.,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 определен перечень объектов градостроительства и архитектуры, к которым относятся как системы расселения, так и территориальные объекты, градостроительные зоны, населенные пункты, инженерно-техническая инфраструктура. Порядок подключения к электрическим сетям определен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порядком подключения к сетям инженерно-технического обеспечения в Кыргызской Республике,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100. Согласно указанным </w:t>
      </w:r>
      <w:r>
        <w:rPr>
          <w:rFonts w:ascii="Arial" w:cs="Arial" w:eastAsia="Arial" w:hAnsi="Arial"/>
          <w:sz w:val="24"/>
          <w:szCs w:val="24"/>
        </w:rPr>
        <w:t xml:space="preserve">Правилам</w:t>
      </w:r>
      <w:r>
        <w:rPr>
          <w:rFonts w:ascii="Arial" w:cs="Arial" w:eastAsia="Arial" w:hAnsi="Arial"/>
          <w:sz w:val="24"/>
          <w:szCs w:val="24"/>
        </w:rPr>
        <w:t xml:space="preserve">, подключение к сетям инженерно-технического обеспечения производится на основании запроса органа архитектуры, который должен содержать запрашиваемую мощность, местонахождение, ситуационный план и адрес подключаемого объекта. На основании запроса энергоснабжающая организация в установленном порядке предоставляет технические условия с указанием требований, в том числе по установке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абзац второй части 1 статьи 1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"Клиент - физическое или юридическое лицо, обратившееся с запросом на энергоснабжение объекта в распределяющее предприятие.".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дополнить статьей 14-1, согласно которой обеспечение электроснабжения клиентов, осуществивших запрос, будет осуществляться уполномоченным государственным органом, определяемым Правительством Кыргызской Республики,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будет противоречить вышеназванным статьям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вышеуказанная формулировка части первой статьи 14-1 не соответствует положениям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электроэнергетике", согласно которой обязанность обеспечивать электроснабжение всех находящихся на территории клиентов, которыми осуществляется запрос на снабжение, в том числе обеспечение электроснабжения клиентов в отдаленных районах, отнесена к компетенции энергетических компаний, а не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принятие проекта Закона не повлечет за собой дополнительных финансовых расходов из республиканского бюджета. Однако в соответствии с проектом Закона обеспечение электроснабжения клиентов будет производиться уполномоченным государственным органом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условиях ограниченности ресурсов, средства, предусмотренные бюджетом на капитальные вложения, расходуются в значительной части на мероприятия, связанные с чрезвычайными ситуациями (на строительство социальных объектов, пострадавших от стихийных бедствий, восстановление разрушенных мостов, школ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объемы капитальных вложений направляются на развитие объектов инженерной и социальной инфраструктуры в зонах массовой индивидуальной застройки города Бишкек. Низкая бюджетная обеспеченность вынуждает планирование "капитальных вложений" осуществлять по остаточному принципу, в первую очередь, направляя их на объекты, пострадавшие от стихийных бедствий, аварийные объекты, объекты высокой строительной готовности, а также на реализацию важнейших государственных целевых программ. Учитывая, что распределительные энергетические компании являются хозяйствующими субъектами, деятельность которых направлена на получение доходов и удовлетворение запросов потребителей, расходы на электроснабжение новых потребителей за счет капитальных вложений не предусматриваются.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принятие проекта Закона повлечет дополнительные расходы средств республиканского бюджета, связанные с исполнением нормы по электроснабжению новых потребителей, что в условиях существующему дефицита бюджета представляется проблематичным.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2015 год и прогнозе на 2016-2017 годы" поручено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дополнительных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возмещения материальных затрат клиентов, направленных на их электроснабжение, за счет средств энергокомпаний следует отметить, что в настоящее время существует дефицит финансовых средств в указанных компаниях. Так, в 2013 году разница между расходами и доходами компаний составила 3 млрд. сомов, в 2014 году - 6,7 млрд. сомов. Наличие дефицита финансовых средств в энергосекторе приводит к тому, что все энергокомпании осуществляют только обязательные платежи, проводят исключительно необходимые и срочные мероприятия (текущий и аварийный ремонты), не имея возможности направления средств на реконструкцию, модернизацию и новое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энергетических объектов в новых жилых массивах за счет энергокомпаний приведет к значительному увеличению затрат и, соответственно, к еще большему увеличению дефицита средств в названных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только по итогам реализации Среднесрочной тарифной политики Кыргызской Республики на 2014-2017 годы, утвержденной постановлением Правительства Кыргызской Республики от 20 ноября 2014 года № 660, будет сокращен дефицит денежных средств по энергосистеме, что позволит осуществлять реконструкцию, модернизацию и новое строительство энергообъектов.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предлагается внести изменение в часть 3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согласно которому предприятия и организации, независимо от форм собственности, использующие градостроительные ресурсы, будут обязаны обеспечивать нормативный уровень качества среды жизнедеятельности, инженерно-технической и транспортной инфраструктуры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поскольку понятие "законодательство" является обобщенным понятием, предлагаем определить конкретный субъект, к полномочиям которого будет отнесено принятие выше обозначенного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1 статьи 3 проекта предлагаем пересмотреть с учетом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согласно которой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 Нормативный правовой акт, не включенный в Государственный реестр нормативных правовых актов, не имеет юридической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сообщаем,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представленный проект Закона требует проведения анализа регулятивного воздействия в соответствии с методикой, утвержденной постановлением Правительства Кыргызской Республики от 30 сентября 2014 года № 559, так как оказывает влияние на деятельность субъектов предпринимательства путем введения норм обеспечения энергоснабжения клиентов за счет собственных средств электро- и теплоэнергетических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данного законопроекта преждевременным и предлагает вернуться к его рассмотрению после успешной реализации Среднесрочной тарифной политики на электрическую и тепловую энергию на 2014-2017 годы, а также предусмотрения необходимых финансовых источников в республиканском бюджете.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ffqo-ty5pgqo8ufgh2x" Type="http://schemas.openxmlformats.org/officeDocument/2006/relationships/hyperlink" Target="http://kodeks.duckdns.org/document/159126" TargetMode="External"/><Relationship Id="rId7no3t-jphq3wadhb6k8gl" Type="http://schemas.openxmlformats.org/officeDocument/2006/relationships/hyperlink" Target="http://kodeks.duckdns.org/document/203685" TargetMode="External"/><Relationship Id="rIdvmz1ezvfhgrgmhn7xykem" Type="http://schemas.openxmlformats.org/officeDocument/2006/relationships/hyperlink" Target="http://kodeks.duckdns.org/document/9755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2026-09-23T01:15:47.495Z</dcterms:created>
  <dcterms:modified xsi:type="dcterms:W3CDTF">2026-09-23T01:15:47.495Z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