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qcbmk3qajkdnhlnn9lt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мая 2015 года № 316</w:t>
      </w:r>
    </w:p>
    <w:p>
      <w:pPr>
        <w:spacing w:after="400" w:before="400"/>
        <w:jc w:val="center"/>
      </w:pPr>
      <w:r>
        <w:rPr>
          <w:rFonts w:ascii="Arial" w:cs="Arial" w:eastAsia="Arial" w:hAnsi="Arial"/>
          <w:b/>
          <w:bCs/>
          <w:sz w:val="32"/>
          <w:szCs w:val="32"/>
        </w:rPr>
        <w:t xml:space="preserve">ПОРЯДОК
 выбора застрахованными лицами накопительного пенсионного фонда или управляющей компании</w:t>
      </w:r>
    </w:p>
    <w:p>
      <w:pPr>
        <w:spacing w:after="400" w:before="400"/>
        <w:jc w:val="center"/>
      </w:pPr>
      <w:r>
        <w:rPr>
          <w:rFonts w:ascii="Arial" w:cs="Arial" w:eastAsia="Arial" w:hAnsi="Arial"/>
          <w:i/>
          <w:iCs/>
          <w:sz w:val="24"/>
          <w:szCs w:val="24"/>
        </w:rPr>
        <w:t xml:space="preserve">(В редакции постановлений Правительства КР от </w:t>
      </w:r>
      <w:hyperlink w:history="1" r:id="rIdvmvmonanz1ljhr5nbd6dp">
        <w:r>
          <w:rPr>
            <w:rFonts w:ascii="Arial" w:cs="Arial" w:eastAsia="Arial" w:hAnsi="Arial"/>
            <w:i/>
            <w:iCs/>
            <w:color w:val="1D4ED8"/>
            <w:sz w:val="24"/>
            <w:szCs w:val="24"/>
            <w:u w:val="single"/>
          </w:rPr>
          <w:t xml:space="preserve">30 октября 2020 года № 523</w:t>
        </w:r>
      </w:hyperlink>
      <w:r>
        <w:rPr>
          <w:rFonts w:ascii="Arial" w:cs="Arial" w:eastAsia="Arial" w:hAnsi="Arial"/>
          <w:i/>
          <w:iCs/>
          <w:sz w:val="24"/>
          <w:szCs w:val="24"/>
        </w:rPr>
        <w:t xml:space="preserve">, </w:t>
      </w:r>
      <w:hyperlink w:history="1" r:id="rId1ashlucfefvlynrmtr39u">
        <w:r>
          <w:rPr>
            <w:rFonts w:ascii="Arial" w:cs="Arial" w:eastAsia="Arial" w:hAnsi="Arial"/>
            <w:i/>
            <w:iCs/>
            <w:color w:val="1D4ED8"/>
            <w:sz w:val="24"/>
            <w:szCs w:val="24"/>
            <w:u w:val="single"/>
          </w:rPr>
          <w:t xml:space="preserve">25 декабря 2020 года № 628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Застрахованные лица, формирующие или сформировавшие пенсионные накопления (далее - застрахованные лица), имеют право оставить свои пенсионные накопления в управлении Социальным фондом Кыргызской Республики (далее - Соцфонд) или выбрать накопительный пенсионный фонд (далее - НПФ) или управляющую компанию.</w:t>
      </w:r>
    </w:p>
    <w:p>
      <w:pPr>
        <w:spacing w:after="60"/>
        <w:ind w:firstLine="567"/>
        <w:jc w:val="both"/>
      </w:pPr>
      <w:r>
        <w:rPr>
          <w:rFonts w:ascii="Arial" w:cs="Arial" w:eastAsia="Arial" w:hAnsi="Arial"/>
          <w:sz w:val="24"/>
          <w:szCs w:val="24"/>
        </w:rPr>
        <w:t xml:space="preserve">2. Застрахованные лица имеют право выбрать управляющую компанию только из числа заключивших с Соцфондом договор о доверительном управлении средствами пенсионных накоплений.</w:t>
      </w:r>
    </w:p>
    <w:p>
      <w:pPr>
        <w:spacing w:after="200" w:before="200"/>
        <w:jc w:val="center"/>
      </w:pPr>
      <w:r>
        <w:rPr>
          <w:rFonts w:ascii="Arial" w:cs="Arial" w:eastAsia="Arial" w:hAnsi="Arial"/>
          <w:b/>
          <w:bCs/>
          <w:sz w:val="24"/>
          <w:szCs w:val="24"/>
        </w:rPr>
        <w:t xml:space="preserve">2. Порядок обращения застрахованных лиц</w:t>
      </w:r>
    </w:p>
    <w:p>
      <w:pPr>
        <w:spacing w:after="60"/>
        <w:ind w:firstLine="567"/>
        <w:jc w:val="both"/>
      </w:pPr>
      <w:r>
        <w:rPr>
          <w:rFonts w:ascii="Arial" w:cs="Arial" w:eastAsia="Arial" w:hAnsi="Arial"/>
          <w:sz w:val="24"/>
          <w:szCs w:val="24"/>
        </w:rPr>
        <w:t xml:space="preserve">3. Обращение застрахованных лиц за выбором НПФ или управляющей компании осуществляется путем подачи в региональный орган Соцфонда заявления по форме согласно </w:t>
      </w:r>
      <w:hyperlink w:history="1" r:id="rId1yg0pct-tfmcu4-eryfo9">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 в сроки, установленные </w:t>
      </w:r>
      <w:hyperlink w:history="1" r:id="rIdlyctrlfrfg64rmpnbmex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(далее - Закон).</w:t>
      </w:r>
    </w:p>
    <w:p>
      <w:pPr>
        <w:spacing w:after="60"/>
        <w:ind w:firstLine="567"/>
        <w:jc w:val="both"/>
      </w:pPr>
      <w:r>
        <w:rPr>
          <w:rFonts w:ascii="Arial" w:cs="Arial" w:eastAsia="Arial" w:hAnsi="Arial"/>
          <w:sz w:val="24"/>
          <w:szCs w:val="24"/>
        </w:rPr>
        <w:t xml:space="preserve">4. При подаче заявления застрахованное лицо предъявляет документ, удостоверяющий личность. Документом, удостоверяющим личность, являются:</w:t>
      </w:r>
    </w:p>
    <w:p>
      <w:pPr>
        <w:spacing w:after="60"/>
        <w:ind w:firstLine="567"/>
        <w:jc w:val="both"/>
      </w:pPr>
      <w:r>
        <w:rPr>
          <w:rFonts w:ascii="Arial" w:cs="Arial" w:eastAsia="Arial" w:hAnsi="Arial"/>
          <w:sz w:val="24"/>
          <w:szCs w:val="24"/>
        </w:rPr>
        <w:t xml:space="preserve">- для граждан Кыргызской Республики - паспорт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60"/>
        <w:ind w:firstLine="567"/>
        <w:jc w:val="both"/>
      </w:pPr>
      <w:r>
        <w:rPr>
          <w:rFonts w:ascii="Arial" w:cs="Arial" w:eastAsia="Arial" w:hAnsi="Arial"/>
          <w:sz w:val="24"/>
          <w:szCs w:val="24"/>
        </w:rPr>
        <w:t xml:space="preserve">- для граждан, имеющих официальный статус беженца, - удостоверение беженца;</w:t>
      </w:r>
    </w:p>
    <w:p>
      <w:pPr>
        <w:spacing w:after="60"/>
        <w:ind w:firstLine="567"/>
        <w:jc w:val="both"/>
      </w:pPr>
      <w:r>
        <w:rPr>
          <w:rFonts w:ascii="Arial" w:cs="Arial" w:eastAsia="Arial" w:hAnsi="Arial"/>
          <w:sz w:val="24"/>
          <w:szCs w:val="24"/>
        </w:rPr>
        <w:t xml:space="preserve">- для иностранных граждан, постоянно проживающих на территории Кыргызской Республики, - вид на жительство;</w:t>
      </w:r>
    </w:p>
    <w:p>
      <w:pPr>
        <w:spacing w:after="60"/>
        <w:ind w:firstLine="567"/>
        <w:jc w:val="both"/>
      </w:pPr>
      <w:r>
        <w:rPr>
          <w:rFonts w:ascii="Arial" w:cs="Arial" w:eastAsia="Arial" w:hAnsi="Arial"/>
          <w:sz w:val="24"/>
          <w:szCs w:val="24"/>
        </w:rPr>
        <w:t xml:space="preserve">- для лиц, имеющих официальный статус кайрылмана, - удостоверение кайрылмана.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_5cvcpnkeuw6meg1sarr">
        <w:r>
          <w:rPr>
            <w:rFonts w:ascii="Arial" w:cs="Arial" w:eastAsia="Arial" w:hAnsi="Arial"/>
            <w:i/>
            <w:iCs/>
            <w:color w:val="1D4ED8"/>
            <w:sz w:val="24"/>
            <w:szCs w:val="24"/>
            <w:u w:val="single"/>
          </w:rPr>
          <w:t xml:space="preserve">30 октября 2020 года № 523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 случае, когда застрахованное лицо подает заявление о выборе НПФ, к заявлению прилагается копия договора об обязательном пенсионном страховании, заключенного ранее между НПФ и застрахованным лицом.</w:t>
      </w:r>
    </w:p>
    <w:p>
      <w:pPr>
        <w:spacing w:after="60"/>
        <w:ind w:firstLine="567"/>
        <w:jc w:val="both"/>
      </w:pPr>
      <w:r>
        <w:rPr>
          <w:rFonts w:ascii="Arial" w:cs="Arial" w:eastAsia="Arial" w:hAnsi="Arial"/>
          <w:sz w:val="24"/>
          <w:szCs w:val="24"/>
        </w:rPr>
        <w:t xml:space="preserve">6. Заявление подается застрахованным лицом лично в региональный орган Соцфонда по месту жительства или месту пребывания, или через "Личный кабинет застрахованного лица" на электронном портале Соцфонда, либо через Государственный портал электронных услуг, при этом идентификация заявителя осуществляется посредством Единой системы идентификации Кыргызской Республики.</w:t>
      </w:r>
    </w:p>
    <w:p>
      <w:pPr>
        <w:spacing w:after="60"/>
        <w:ind w:firstLine="567"/>
        <w:jc w:val="both"/>
      </w:pPr>
      <w:r>
        <w:rPr>
          <w:rFonts w:ascii="Arial" w:cs="Arial" w:eastAsia="Arial" w:hAnsi="Arial"/>
          <w:sz w:val="24"/>
          <w:szCs w:val="24"/>
        </w:rPr>
        <w:t xml:space="preserve">В случае нахождения застрахованного лица за пределами Кыргызской Республики заявление направляется застрахованным лицом в региональный орган Соцфонда посредством услуг почтовой связи или подается через "Личный кабинет застрахованного лица" на электронном портале Соцфонда, либо через Государственный портал электронных услуг, при этом идентификация заявителя осуществляется посредством Единой системы идентификации Кыргызской Республики.</w:t>
      </w:r>
    </w:p>
    <w:p>
      <w:pPr>
        <w:spacing w:after="60"/>
        <w:ind w:firstLine="567"/>
        <w:jc w:val="both"/>
      </w:pPr>
      <w:r>
        <w:rPr>
          <w:rFonts w:ascii="Arial" w:cs="Arial" w:eastAsia="Arial" w:hAnsi="Arial"/>
          <w:sz w:val="24"/>
          <w:szCs w:val="24"/>
        </w:rPr>
        <w:t xml:space="preserve">В случае отправления заявления по почте подлинники документов не направляются. Установление личности заявителя, свидетельствование верности копий документов, а также проверка подлинности подписи застрахованного лица в заявлении осуществляются должностными лицами дипломатических представительств Кыргызской Республики за рубежом.</w:t>
      </w:r>
    </w:p>
    <w:p>
      <w:pPr>
        <w:spacing w:after="60"/>
        <w:ind w:firstLine="567"/>
        <w:jc w:val="both"/>
      </w:pPr>
      <w:r>
        <w:rPr>
          <w:rFonts w:ascii="Arial" w:cs="Arial" w:eastAsia="Arial" w:hAnsi="Arial"/>
          <w:sz w:val="24"/>
          <w:szCs w:val="24"/>
        </w:rPr>
        <w:t xml:space="preserve">Направление заявления по почте должно осуществляться способом, позволяющим подтвердить факт и дату отправления. Пересылка документов осуществляется за счет средств отравителя.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vzzwo4bf3u2oehwmbdxb">
        <w:r>
          <w:rPr>
            <w:rFonts w:ascii="Arial" w:cs="Arial" w:eastAsia="Arial" w:hAnsi="Arial"/>
            <w:i/>
            <w:iCs/>
            <w:color w:val="1D4ED8"/>
            <w:sz w:val="24"/>
            <w:szCs w:val="24"/>
            <w:u w:val="single"/>
          </w:rPr>
          <w:t xml:space="preserve">25 декабря 2020 года № 628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3. Порядок приема заявлений застрахованных лиц о выборе НПФ или управляющей компании</w:t>
      </w:r>
    </w:p>
    <w:p>
      <w:pPr>
        <w:spacing w:after="60"/>
        <w:ind w:firstLine="567"/>
        <w:jc w:val="both"/>
      </w:pPr>
      <w:r>
        <w:rPr>
          <w:rFonts w:ascii="Arial" w:cs="Arial" w:eastAsia="Arial" w:hAnsi="Arial"/>
          <w:sz w:val="24"/>
          <w:szCs w:val="24"/>
        </w:rPr>
        <w:t xml:space="preserve">7. Днем подачи заявления о выборе НПФ или управляющей компании считаются:</w:t>
      </w:r>
    </w:p>
    <w:p>
      <w:pPr>
        <w:spacing w:after="60"/>
        <w:ind w:firstLine="567"/>
        <w:jc w:val="both"/>
      </w:pPr>
      <w:r>
        <w:rPr>
          <w:rFonts w:ascii="Arial" w:cs="Arial" w:eastAsia="Arial" w:hAnsi="Arial"/>
          <w:sz w:val="24"/>
          <w:szCs w:val="24"/>
        </w:rPr>
        <w:t xml:space="preserve">- день приема региональным органом Соцфонда заявления со всеми необходимыми документами, предусмотренными главой 2 настоящего Порядка;</w:t>
      </w:r>
    </w:p>
    <w:p>
      <w:pPr>
        <w:spacing w:after="60"/>
        <w:ind w:firstLine="567"/>
        <w:jc w:val="both"/>
      </w:pPr>
      <w:r>
        <w:rPr>
          <w:rFonts w:ascii="Arial" w:cs="Arial" w:eastAsia="Arial" w:hAnsi="Arial"/>
          <w:sz w:val="24"/>
          <w:szCs w:val="24"/>
        </w:rPr>
        <w:t xml:space="preserve">- дата подачи заявления в форме электронного документа;</w:t>
      </w:r>
    </w:p>
    <w:p>
      <w:pPr>
        <w:spacing w:after="60"/>
        <w:ind w:firstLine="567"/>
        <w:jc w:val="both"/>
      </w:pPr>
      <w:r>
        <w:rPr>
          <w:rFonts w:ascii="Arial" w:cs="Arial" w:eastAsia="Arial" w:hAnsi="Arial"/>
          <w:sz w:val="24"/>
          <w:szCs w:val="24"/>
        </w:rPr>
        <w:t xml:space="preserve">- при отправке почтой - дата получения региональным органом Соцфонда письма с заявлением и приложением всех необходимых документов, предусмотренных </w:t>
      </w:r>
      <w:r>
        <w:rPr>
          <w:rFonts w:ascii="Arial" w:cs="Arial" w:eastAsia="Arial" w:hAnsi="Arial"/>
          <w:sz w:val="24"/>
          <w:szCs w:val="24"/>
        </w:rPr>
        <w:t xml:space="preserve">главой 2</w:t>
      </w:r>
      <w:r>
        <w:rPr>
          <w:rFonts w:ascii="Arial" w:cs="Arial" w:eastAsia="Arial" w:hAnsi="Arial"/>
          <w:sz w:val="24"/>
          <w:szCs w:val="24"/>
        </w:rPr>
        <w:t xml:space="preserve"> настоящего Порядка, зафиксированная в соответствующих учетных формах почтового отделения.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ad2eksj2zuouvrjs6gad">
        <w:r>
          <w:rPr>
            <w:rFonts w:ascii="Arial" w:cs="Arial" w:eastAsia="Arial" w:hAnsi="Arial"/>
            <w:i/>
            <w:iCs/>
            <w:color w:val="1D4ED8"/>
            <w:sz w:val="24"/>
            <w:szCs w:val="24"/>
            <w:u w:val="single"/>
          </w:rPr>
          <w:t xml:space="preserve">25 декабря 2020 года № 628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При приеме заявления застрахованного лица региональный орган Соцфонда осуществляет:</w:t>
      </w:r>
    </w:p>
    <w:p>
      <w:pPr>
        <w:spacing w:after="60"/>
        <w:ind w:firstLine="567"/>
        <w:jc w:val="both"/>
      </w:pPr>
      <w:r>
        <w:rPr>
          <w:rFonts w:ascii="Arial" w:cs="Arial" w:eastAsia="Arial" w:hAnsi="Arial"/>
          <w:sz w:val="24"/>
          <w:szCs w:val="24"/>
        </w:rPr>
        <w:t xml:space="preserve">- проверку правильности заполнения заявления;</w:t>
      </w:r>
    </w:p>
    <w:p>
      <w:pPr>
        <w:spacing w:after="60"/>
        <w:ind w:firstLine="567"/>
        <w:jc w:val="both"/>
      </w:pPr>
      <w:r>
        <w:rPr>
          <w:rFonts w:ascii="Arial" w:cs="Arial" w:eastAsia="Arial" w:hAnsi="Arial"/>
          <w:sz w:val="24"/>
          <w:szCs w:val="24"/>
        </w:rPr>
        <w:t xml:space="preserve">- проверку корректности данных, внесенных в бланк заявления из документа, удостоверяющего личность заявителя;</w:t>
      </w:r>
    </w:p>
    <w:p>
      <w:pPr>
        <w:spacing w:after="60"/>
        <w:ind w:firstLine="567"/>
        <w:jc w:val="both"/>
      </w:pPr>
      <w:r>
        <w:rPr>
          <w:rFonts w:ascii="Arial" w:cs="Arial" w:eastAsia="Arial" w:hAnsi="Arial"/>
          <w:sz w:val="24"/>
          <w:szCs w:val="24"/>
        </w:rPr>
        <w:t xml:space="preserve">- регистрацию заявления в специальном журнале регистрации с указанием порядкового номера записи и даты приема заявления;</w:t>
      </w:r>
    </w:p>
    <w:p>
      <w:pPr>
        <w:spacing w:after="60"/>
        <w:ind w:firstLine="567"/>
        <w:jc w:val="both"/>
      </w:pPr>
      <w:r>
        <w:rPr>
          <w:rFonts w:ascii="Arial" w:cs="Arial" w:eastAsia="Arial" w:hAnsi="Arial"/>
          <w:sz w:val="24"/>
          <w:szCs w:val="24"/>
        </w:rPr>
        <w:t xml:space="preserve">- выдачу заявителю отрывного талона о приеме заявления.</w:t>
      </w:r>
    </w:p>
    <w:p>
      <w:pPr>
        <w:spacing w:after="60"/>
        <w:ind w:firstLine="567"/>
        <w:jc w:val="both"/>
      </w:pPr>
      <w:r>
        <w:rPr>
          <w:rFonts w:ascii="Arial" w:cs="Arial" w:eastAsia="Arial" w:hAnsi="Arial"/>
          <w:sz w:val="24"/>
          <w:szCs w:val="24"/>
        </w:rPr>
        <w:t xml:space="preserve">Специалист, осуществляющий прием и регистрацию заявления, должен руководствоваться положениями настоящего Порядка, а также использовать информацию о НПФ и управляющих компаниях, представляемую Соцфондом.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eavcc9zn_q13srgmtp4c">
        <w:r>
          <w:rPr>
            <w:rFonts w:ascii="Arial" w:cs="Arial" w:eastAsia="Arial" w:hAnsi="Arial"/>
            <w:i/>
            <w:iCs/>
            <w:color w:val="1D4ED8"/>
            <w:sz w:val="24"/>
            <w:szCs w:val="24"/>
            <w:u w:val="single"/>
          </w:rPr>
          <w:t xml:space="preserve">25 декабря 2020 года № 628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Порядок обработки и рассмотрения заявлений застрахованных лиц</w:t>
      </w:r>
    </w:p>
    <w:p>
      <w:pPr>
        <w:spacing w:after="60"/>
        <w:ind w:firstLine="567"/>
        <w:jc w:val="both"/>
      </w:pPr>
      <w:r>
        <w:rPr>
          <w:rFonts w:ascii="Arial" w:cs="Arial" w:eastAsia="Arial" w:hAnsi="Arial"/>
          <w:sz w:val="24"/>
          <w:szCs w:val="24"/>
        </w:rPr>
        <w:t xml:space="preserve">9. Принятые заявления вносятся в региональную базу персонифицированного учета Соцфонда (в накопительную часть личного страхового счета застрахованного лица) и передаются в центральную базу персонифицированного учета Соцфонда.</w:t>
      </w:r>
    </w:p>
    <w:p>
      <w:pPr>
        <w:spacing w:after="60"/>
        <w:ind w:firstLine="567"/>
        <w:jc w:val="both"/>
      </w:pPr>
      <w:r>
        <w:rPr>
          <w:rFonts w:ascii="Arial" w:cs="Arial" w:eastAsia="Arial" w:hAnsi="Arial"/>
          <w:sz w:val="24"/>
          <w:szCs w:val="24"/>
        </w:rPr>
        <w:t xml:space="preserve">10. Региональный орган Соцфонда по результатам рассмотрения заявления направляет заявителю уведомление об удовлетворении или отказе в удовлетворении его заявления по форме согласно </w:t>
      </w:r>
      <w:hyperlink w:history="1" r:id="rIdm7sieff2lzvfdybdki3mf">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 Направление уведомления производится способом, позволяющим подтвердить факт и дату отправления уведомления. Оплата расходов по доставке заявителю уведомления об удовлетворении или отказе в удовлетворении его заявления производится Соцфондом.</w:t>
      </w:r>
    </w:p>
    <w:p>
      <w:pPr>
        <w:spacing w:after="60"/>
        <w:ind w:firstLine="567"/>
        <w:jc w:val="both"/>
      </w:pPr>
      <w:r>
        <w:rPr>
          <w:rFonts w:ascii="Arial" w:cs="Arial" w:eastAsia="Arial" w:hAnsi="Arial"/>
          <w:sz w:val="24"/>
          <w:szCs w:val="24"/>
        </w:rPr>
        <w:t xml:space="preserve">11. Соцфонд организует передачу средств пенсионных накоплений застрахованных лиц в НПФ и управляющие компании в порядке, установленном законодательством Кыргызской Республики.</w:t>
      </w:r>
    </w:p>
    <w:p>
      <w:pPr>
        <w:spacing w:after="200" w:before="200"/>
        <w:jc w:val="center"/>
      </w:pPr>
      <w:r>
        <w:rPr>
          <w:rFonts w:ascii="Arial" w:cs="Arial" w:eastAsia="Arial" w:hAnsi="Arial"/>
          <w:b/>
          <w:bCs/>
          <w:sz w:val="24"/>
          <w:szCs w:val="24"/>
        </w:rPr>
        <w:t xml:space="preserve">5. Основания для отказа в удовлетворении заявлений застрахованных лиц о выборе НПФ или управляющей компании</w:t>
      </w:r>
    </w:p>
    <w:p>
      <w:pPr>
        <w:spacing w:after="60"/>
        <w:ind w:firstLine="567"/>
        <w:jc w:val="both"/>
      </w:pPr>
      <w:r>
        <w:rPr>
          <w:rFonts w:ascii="Arial" w:cs="Arial" w:eastAsia="Arial" w:hAnsi="Arial"/>
          <w:sz w:val="24"/>
          <w:szCs w:val="24"/>
        </w:rPr>
        <w:t xml:space="preserve">12. В удовлетворении заявления застрахованного лица о выборе НПФ или управляющей компании отказывается в случаях, если:</w:t>
      </w:r>
    </w:p>
    <w:p>
      <w:pPr>
        <w:spacing w:after="60"/>
        <w:ind w:firstLine="567"/>
        <w:jc w:val="both"/>
      </w:pPr>
      <w:r>
        <w:rPr>
          <w:rFonts w:ascii="Arial" w:cs="Arial" w:eastAsia="Arial" w:hAnsi="Arial"/>
          <w:sz w:val="24"/>
          <w:szCs w:val="24"/>
        </w:rPr>
        <w:t xml:space="preserve">- заявителем не представлены документы, предусмотренные главой 2 настоящего Порядка;</w:t>
      </w:r>
    </w:p>
    <w:p>
      <w:pPr>
        <w:spacing w:after="60"/>
        <w:ind w:firstLine="567"/>
        <w:jc w:val="both"/>
      </w:pPr>
      <w:r>
        <w:rPr>
          <w:rFonts w:ascii="Arial" w:cs="Arial" w:eastAsia="Arial" w:hAnsi="Arial"/>
          <w:sz w:val="24"/>
          <w:szCs w:val="24"/>
        </w:rPr>
        <w:t xml:space="preserve">- заявление о выборе НПФ или управляющей компании, подано застрахованным лицом с нарушением сроков,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накопительной части личного страхового счета застрахованного лица отсутствуют учтенные средства пенсионных накоплений;</w:t>
      </w:r>
    </w:p>
    <w:p>
      <w:pPr>
        <w:spacing w:after="60"/>
        <w:ind w:firstLine="567"/>
        <w:jc w:val="both"/>
      </w:pPr>
      <w:r>
        <w:rPr>
          <w:rFonts w:ascii="Arial" w:cs="Arial" w:eastAsia="Arial" w:hAnsi="Arial"/>
          <w:sz w:val="24"/>
          <w:szCs w:val="24"/>
        </w:rPr>
        <w:t xml:space="preserve">- заявление о выборе НПФ или управляющей компании подано застрахованным лицом после обращения за выплатой или изъятием средств пенсионных накоплений;</w:t>
      </w:r>
    </w:p>
    <w:p>
      <w:pPr>
        <w:spacing w:after="60"/>
        <w:ind w:firstLine="567"/>
        <w:jc w:val="both"/>
      </w:pPr>
      <w:r>
        <w:rPr>
          <w:rFonts w:ascii="Arial" w:cs="Arial" w:eastAsia="Arial" w:hAnsi="Arial"/>
          <w:sz w:val="24"/>
          <w:szCs w:val="24"/>
        </w:rPr>
        <w:t xml:space="preserve">- в заявлении, поданном застрахованным лицом, указана управляющая компания, с которой Соцфонд не имеет договора доверительного управления средствами пенсионных накоплений или договор Соцфонда с которой прекращен (расторгнут) к моменту рассмотрения такого заявления;</w:t>
      </w:r>
    </w:p>
    <w:p>
      <w:pPr>
        <w:spacing w:after="60"/>
        <w:ind w:firstLine="567"/>
        <w:jc w:val="both"/>
      </w:pPr>
      <w:r>
        <w:rPr>
          <w:rFonts w:ascii="Arial" w:cs="Arial" w:eastAsia="Arial" w:hAnsi="Arial"/>
          <w:sz w:val="24"/>
          <w:szCs w:val="24"/>
        </w:rPr>
        <w:t xml:space="preserve">- заявление о выборе управляющей компании подано застрахованным лицом, осуществляющим формирование накопительной части пенсии через НПФ, срок действия договора об обязательном пенсионном страховании с которым еще не истек;</w:t>
      </w:r>
    </w:p>
    <w:p>
      <w:pPr>
        <w:spacing w:after="60"/>
        <w:ind w:firstLine="567"/>
        <w:jc w:val="both"/>
      </w:pPr>
      <w:r>
        <w:rPr>
          <w:rFonts w:ascii="Arial" w:cs="Arial" w:eastAsia="Arial" w:hAnsi="Arial"/>
          <w:sz w:val="24"/>
          <w:szCs w:val="24"/>
        </w:rPr>
        <w:t xml:space="preserve">- в один день застрахованным лицом подано несколько заявлений с различными вариантами выбора или в одном заявлении сделан выбор нескольких вариантов.</w:t>
      </w:r>
    </w:p>
    <w:p>
      <w:pPr>
        <w:spacing w:after="60"/>
        <w:ind w:firstLine="567"/>
        <w:jc w:val="both"/>
      </w:pPr>
      <w:r>
        <w:rPr>
          <w:rFonts w:ascii="Arial" w:cs="Arial" w:eastAsia="Arial" w:hAnsi="Arial"/>
          <w:sz w:val="24"/>
          <w:szCs w:val="24"/>
        </w:rPr>
        <w:t xml:space="preserve">13. В случае подачи застрахованным лицом в течение установленного срока более одного заявления о выборе НПФ или управляющей компании к рассмотрению принимается заявление с самой поздней датой поступления в Соцфонд.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w:t>
      </w:r>
      <w:hyperlink w:history="1" r:id="rIduuox5amzji0pvdd2gm9l8">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выбора застрахованными лицами накопительного пенсионного фонда или управляющей компании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Внимание! Заявление заполнять разборчиво, печатными буквами!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
 (наименование регионального органа
 ___________________________________
 Социального фонда Кыргызской Республики)</w:t>
      </w:r>
    </w:p>
    <w:p>
      <w:pPr>
        <w:spacing w:after="400" w:before="400"/>
        <w:jc w:val="center"/>
      </w:pPr>
      <w:r>
        <w:rPr>
          <w:rFonts w:ascii="Arial" w:cs="Arial" w:eastAsia="Arial" w:hAnsi="Arial"/>
          <w:b/>
          <w:bCs/>
          <w:sz w:val="32"/>
          <w:szCs w:val="32"/>
        </w:rPr>
        <w:t xml:space="preserve">ЗАЯВЛЕНИЕ
 о выборе управляющей компании/накопительного пенсионного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42"/>
        <w:gridCol w:w="8336"/>
      </w:tblGrid>
      <w:tr>
        <w:tc>
          <w:tcPr>
            <w:tcW w:type="dxa" w:w="184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Я, фамилия</w:t>
            </w:r>
          </w:p>
        </w:tc>
        <w:tc>
          <w:tcPr>
            <w:tcW w:type="dxa" w:w="83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84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3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84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имя</w:t>
            </w:r>
          </w:p>
        </w:tc>
        <w:tc>
          <w:tcPr>
            <w:tcW w:type="dxa" w:w="83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84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3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84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отчество</w:t>
            </w:r>
          </w:p>
        </w:tc>
        <w:tc>
          <w:tcPr>
            <w:tcW w:type="dxa" w:w="83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84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3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84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рождения</w:t>
            </w:r>
          </w:p>
        </w:tc>
        <w:tc>
          <w:tcPr>
            <w:tcW w:type="dxa" w:w="83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день/месяц/год</w:t>
            </w:r>
          </w:p>
        </w:tc>
      </w:tr>
    </w:tbl>
    <w:p>
      <w:pPr>
        <w:spacing w:after="60" w:before="120"/>
        <w:jc w:val="both"/>
      </w:pPr>
      <w:r>
        <w:rPr>
          <w:rFonts w:ascii="Arial" w:cs="Arial" w:eastAsia="Arial" w:hAnsi="Arial"/>
          <w:sz w:val="24"/>
          <w:szCs w:val="24"/>
        </w:rPr>
        <w:t xml:space="preserve">Документ, удостоверяющий личность
 ___________________________________________________________________________</w:t>
      </w:r>
      <w:r>
        <w:rPr>
          <w:rFonts w:ascii="Arial" w:cs="Arial" w:eastAsia="Arial" w:hAnsi="Arial"/>
          <w:sz w:val="24"/>
          <w:szCs w:val="24"/>
        </w:rPr>
        <w:t xml:space="preserve">____________________</w:t>
      </w:r>
      <w:r>
        <w:rPr>
          <w:rFonts w:ascii="Arial" w:cs="Arial" w:eastAsia="Arial" w:hAnsi="Arial"/>
          <w:sz w:val="24"/>
          <w:szCs w:val="24"/>
        </w:rPr>
        <w:t xml:space="preserve">__________</w:t>
      </w:r>
    </w:p>
    <w:p>
      <w:pPr>
        <w:spacing w:after="120"/>
        <w:ind w:firstLine="567"/>
        <w:jc w:val="both"/>
      </w:pPr>
      <w:r>
        <w:rPr>
          <w:rFonts w:ascii="Arial" w:cs="Arial" w:eastAsia="Arial" w:hAnsi="Arial"/>
          <w:sz w:val="24"/>
          <w:szCs w:val="24"/>
        </w:rPr>
        <w:t xml:space="preserve">наименование документа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0"/>
        <w:gridCol w:w="1905"/>
        <w:gridCol w:w="912"/>
        <w:gridCol w:w="1063"/>
        <w:gridCol w:w="1063"/>
        <w:gridCol w:w="1296"/>
        <w:gridCol w:w="2528"/>
      </w:tblGrid>
      <w:tr>
        <w:tc>
          <w:tcPr>
            <w:tcW w:type="dxa" w:w="14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Серия</w:t>
            </w:r>
          </w:p>
        </w:tc>
        <w:tc>
          <w:tcPr>
            <w:tcW w:type="dxa" w:w="19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Номер</w:t>
            </w:r>
          </w:p>
        </w:tc>
        <w:tc>
          <w:tcPr>
            <w:tcW w:type="dxa" w:w="212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9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выдачи</w:t>
            </w:r>
          </w:p>
        </w:tc>
        <w:tc>
          <w:tcPr>
            <w:tcW w:type="dxa" w:w="25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7"/>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290"/>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88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(кем выдан)</w:t>
            </w:r>
          </w:p>
        </w:tc>
      </w:tr>
      <w:tr>
        <w:tc>
          <w:tcPr>
            <w:tcW w:type="dxa" w:w="14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Персональный идентификационный номер (ПИН) в системе персонифицированного учета 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поручаю Социальному фонду Кыргызской Республики направить все средства, учтенные в накопительной части моего
 личного страхового счета (отметить нужное):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0"/>
        <w:gridCol w:w="1018"/>
        <w:gridCol w:w="1018"/>
        <w:gridCol w:w="1018"/>
        <w:gridCol w:w="1018"/>
        <w:gridCol w:w="1018"/>
        <w:gridCol w:w="1018"/>
        <w:gridCol w:w="1018"/>
        <w:gridCol w:w="1018"/>
        <w:gridCol w:w="1018"/>
      </w:tblGrid>
      <w:tr>
        <w:tc>
          <w:tcPr>
            <w:tcW w:type="dxa" w:w="10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62"/>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управляющую компанию _________________________________________________________________________
 наименование управляющей компании</w:t>
            </w:r>
          </w:p>
        </w:tc>
      </w:tr>
      <w:tr>
        <w:tc>
          <w:tcPr>
            <w:tcW w:type="dxa" w:w="10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162"/>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62"/>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НПФ ___________________________________________________________________________________________
 наименование НПФ</w:t>
            </w:r>
          </w:p>
        </w:tc>
      </w:tr>
      <w:tr>
        <w:tc>
          <w:tcPr>
            <w:tcW w:type="dxa" w:w="10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162"/>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62"/>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оставить в Социальном фонде Кыргызской Республики</w:t>
            </w:r>
          </w:p>
        </w:tc>
      </w:tr>
      <w:tr>
        <w:tc>
          <w:tcPr>
            <w:tcW w:type="dxa" w:w="10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162"/>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128"/>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ИНН управляющей компании/НПФ</w:t>
            </w:r>
          </w:p>
        </w:tc>
        <w:tc>
          <w:tcPr>
            <w:tcW w:type="dxa" w:w="3054"/>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82"/>
            <w:gridSpan w:val="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Договор с НПФ ____________________________________________________________________________________________</w:t>
            </w:r>
          </w:p>
          <w:p>
            <w:pPr>
              <w:jc w:val="left"/>
            </w:pPr>
            <w:r>
              <w:rPr>
                <w:rFonts w:ascii="Arial" w:cs="Arial" w:eastAsia="Arial" w:hAnsi="Arial"/>
                <w:sz w:val="24"/>
                <w:szCs w:val="24"/>
              </w:rPr>
              <w:t xml:space="preserve">Наименование НПФ (заполняется в случае выбора НПФ)</w:t>
            </w:r>
          </w:p>
        </w:tc>
      </w:tr>
      <w:tr>
        <w:tc>
          <w:tcPr>
            <w:tcW w:type="dxa" w:w="10182"/>
            <w:gridSpan w:val="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______________ от "__" ________________ 20__ года</w:t>
            </w:r>
          </w:p>
        </w:tc>
      </w:tr>
      <w:tr>
        <w:tc>
          <w:tcPr>
            <w:tcW w:type="dxa" w:w="9164"/>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Прописан (проживаю) по адресу: Почтовый индекс</w:t>
            </w:r>
          </w:p>
        </w:tc>
        <w:tc>
          <w:tcPr>
            <w:tcW w:type="dxa" w:w="1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9164"/>
            <w:gridSpan w:val="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056"/>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Страна</w:t>
            </w:r>
          </w:p>
        </w:tc>
        <w:tc>
          <w:tcPr>
            <w:tcW w:type="dxa" w:w="7126"/>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82"/>
            <w:gridSpan w:val="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056"/>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Область</w:t>
            </w:r>
          </w:p>
        </w:tc>
        <w:tc>
          <w:tcPr>
            <w:tcW w:type="dxa" w:w="7126"/>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82"/>
            <w:gridSpan w:val="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07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Населенный пункт</w:t>
            </w:r>
          </w:p>
        </w:tc>
        <w:tc>
          <w:tcPr>
            <w:tcW w:type="dxa" w:w="6108"/>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82"/>
            <w:gridSpan w:val="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07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Улица/микрорайон</w:t>
            </w:r>
          </w:p>
        </w:tc>
        <w:tc>
          <w:tcPr>
            <w:tcW w:type="dxa" w:w="6108"/>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82"/>
            <w:gridSpan w:val="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03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Дом №</w:t>
            </w:r>
          </w:p>
        </w:tc>
        <w:tc>
          <w:tcPr>
            <w:tcW w:type="dxa" w:w="4072"/>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0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кв</w:t>
            </w:r>
            <w:r>
              <w:rPr>
                <w:rFonts w:ascii="Arial" w:cs="Arial" w:eastAsia="Arial" w:hAnsi="Arial"/>
                <w:sz w:val="24"/>
                <w:szCs w:val="24"/>
              </w:rPr>
              <w:t xml:space="preserve">. №</w:t>
            </w:r>
          </w:p>
        </w:tc>
        <w:tc>
          <w:tcPr>
            <w:tcW w:type="dxa" w:w="203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82"/>
            <w:gridSpan w:val="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092"/>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Контактный телефон</w:t>
            </w:r>
          </w:p>
        </w:tc>
        <w:tc>
          <w:tcPr>
            <w:tcW w:type="dxa" w:w="509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Подпись заявителя: ____________________________________________________________________</w:t>
      </w:r>
    </w:p>
    <w:p>
      <w:pPr>
        <w:spacing w:after="60"/>
        <w:ind w:firstLine="567"/>
        <w:jc w:val="both"/>
      </w:pPr>
      <w:r>
        <w:rPr>
          <w:rFonts w:ascii="Arial" w:cs="Arial" w:eastAsia="Arial" w:hAnsi="Arial"/>
          <w:sz w:val="24"/>
          <w:szCs w:val="24"/>
        </w:rPr>
        <w:t xml:space="preserve">Дата составления заявления "__" ______________ 20__ год</w:t>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Отрывной талон заявления о выборе НПФ или управляющей компании, выдается заявителю</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Заявление о выборе НПФ или управляющей компании зарегистрировано в</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регионального органа Социального фонда Кыргызской Республики</w:t>
      </w:r>
    </w:p>
    <w:p>
      <w:pPr>
        <w:spacing w:after="60"/>
        <w:ind w:firstLine="567"/>
        <w:jc w:val="both"/>
      </w:pPr>
      <w:r>
        <w:rPr>
          <w:rFonts w:ascii="Arial" w:cs="Arial" w:eastAsia="Arial" w:hAnsi="Arial"/>
          <w:sz w:val="24"/>
          <w:szCs w:val="24"/>
        </w:rPr>
        <w:t xml:space="preserve">№ ______ от "__" ______________ 20__ года</w:t>
      </w:r>
    </w:p>
    <w:p>
      <w:pPr>
        <w:spacing w:after="60"/>
        <w:ind w:firstLine="567"/>
        <w:jc w:val="both"/>
      </w:pPr>
      <w:r>
        <w:rPr>
          <w:rFonts w:ascii="Arial" w:cs="Arial" w:eastAsia="Arial" w:hAnsi="Arial"/>
          <w:sz w:val="24"/>
          <w:szCs w:val="24"/>
        </w:rPr>
        <w:t xml:space="preserve">Наименование выбранного НПФ или управляющей компании (нужное подчеркнуть):</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Заявление принял:</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должность сотрудника,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w:t>
      </w:r>
      <w:hyperlink w:history="1" r:id="rIdzp2w2xx6pacae4ap1-i5v">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выбора застрахованными лицами накопительного пенсионного фонда или управляющей компании</w:t>
      </w:r>
    </w:p>
    <w:p>
      <w:pPr>
        <w:spacing w:after="400" w:before="400"/>
        <w:jc w:val="center"/>
      </w:pPr>
      <w:r>
        <w:rPr>
          <w:rFonts w:ascii="Arial" w:cs="Arial" w:eastAsia="Arial" w:hAnsi="Arial"/>
          <w:b/>
          <w:bCs/>
          <w:sz w:val="32"/>
          <w:szCs w:val="32"/>
        </w:rPr>
        <w:t xml:space="preserve">УВЕДОМЛЕНИЕ
 Социального фонда Кыргызской Республики о результате рассмотрения заявления застрахованного лица о выборе управляющей компании/накопительного пенсионного фонда</w:t>
      </w:r>
    </w:p>
    <w:p>
      <w:pPr>
        <w:spacing w:after="240"/>
        <w:ind w:firstLine="567"/>
        <w:jc w:val="both"/>
      </w:pPr>
      <w:r>
        <w:rPr>
          <w:rFonts w:ascii="Arial" w:cs="Arial" w:eastAsia="Arial" w:hAnsi="Arial"/>
          <w:sz w:val="24"/>
          <w:szCs w:val="24"/>
        </w:rPr>
        <w:t xml:space="preserve">от "__" ______________ 20__ г. № ______</w:t>
      </w:r>
    </w:p>
    <w:p>
      <w:pPr>
        <w:spacing w:after="60"/>
        <w:ind w:firstLine="567"/>
        <w:jc w:val="both"/>
      </w:pPr>
      <w:r>
        <w:rPr>
          <w:rFonts w:ascii="Arial" w:cs="Arial" w:eastAsia="Arial" w:hAnsi="Arial"/>
          <w:sz w:val="24"/>
          <w:szCs w:val="24"/>
        </w:rPr>
        <w:t xml:space="preserve">Фамилия __________________________________________________________________________</w:t>
      </w:r>
    </w:p>
    <w:p>
      <w:pPr>
        <w:spacing w:after="60"/>
        <w:ind w:firstLine="567"/>
        <w:jc w:val="both"/>
      </w:pPr>
      <w:r>
        <w:rPr>
          <w:rFonts w:ascii="Arial" w:cs="Arial" w:eastAsia="Arial" w:hAnsi="Arial"/>
          <w:sz w:val="24"/>
          <w:szCs w:val="24"/>
        </w:rPr>
        <w:t xml:space="preserve">Имя ______________________________________________________________________________</w:t>
      </w:r>
    </w:p>
    <w:p>
      <w:pPr>
        <w:spacing w:after="120"/>
        <w:ind w:firstLine="567"/>
        <w:jc w:val="both"/>
      </w:pPr>
      <w:r>
        <w:rPr>
          <w:rFonts w:ascii="Arial" w:cs="Arial" w:eastAsia="Arial" w:hAnsi="Arial"/>
          <w:sz w:val="24"/>
          <w:szCs w:val="24"/>
        </w:rPr>
        <w:t xml:space="preserve">Отчество 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7"/>
        <w:gridCol w:w="7851"/>
      </w:tblGrid>
      <w:tr>
        <w:tc>
          <w:tcPr>
            <w:tcW w:type="dxa" w:w="23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рождения</w:t>
            </w:r>
          </w:p>
        </w:tc>
        <w:tc>
          <w:tcPr>
            <w:tcW w:type="dxa" w:w="785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день/месяц/год</w:t>
            </w:r>
          </w:p>
        </w:tc>
      </w:tr>
      <w:tr>
        <w:tc>
          <w:tcPr>
            <w:tcW w:type="dxa" w:w="23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85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23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w:t>
            </w:r>
          </w:p>
        </w:tc>
        <w:tc>
          <w:tcPr>
            <w:tcW w:type="dxa" w:w="78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Социальный фонд Кыргызской Республики в соответствии с </w:t>
      </w:r>
      <w:hyperlink w:history="1" r:id="rIdeq5wrs5kydvhrazjahai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рассмотрел Ваше заявление</w:t>
      </w:r>
    </w:p>
    <w:p>
      <w:pPr>
        <w:spacing w:after="60"/>
        <w:ind w:firstLine="567"/>
        <w:jc w:val="both"/>
      </w:pPr>
      <w:r>
        <w:rPr>
          <w:rFonts w:ascii="Arial" w:cs="Arial" w:eastAsia="Arial" w:hAnsi="Arial"/>
          <w:sz w:val="24"/>
          <w:szCs w:val="24"/>
        </w:rPr>
        <w:t xml:space="preserve">от "__" ______________ 20__ г. № ______ о выборе: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0"/>
        <w:gridCol w:w="9158"/>
      </w:tblGrid>
      <w:tr>
        <w:tc>
          <w:tcPr>
            <w:tcW w:type="dxa" w:w="10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 управляющую компанию
 _________________________________________________________________________
 наименование управляющей компании</w:t>
            </w:r>
          </w:p>
        </w:tc>
      </w:tr>
      <w:tr>
        <w:tc>
          <w:tcPr>
            <w:tcW w:type="dxa" w:w="10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1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накопительного пенсионного фонда
 _________________________________________________________________________
 наименование НПФ</w:t>
            </w:r>
          </w:p>
        </w:tc>
      </w:tr>
    </w:tbl>
    <w:p>
      <w:pPr>
        <w:spacing w:after="60" w:before="120"/>
        <w:ind w:firstLine="567"/>
        <w:jc w:val="both"/>
      </w:pPr>
      <w:r>
        <w:rPr>
          <w:rFonts w:ascii="Arial" w:cs="Arial" w:eastAsia="Arial" w:hAnsi="Arial"/>
          <w:sz w:val="24"/>
          <w:szCs w:val="24"/>
        </w:rPr>
        <w:t xml:space="preserve">и сообщает Вам о принятом решении.</w:t>
      </w:r>
    </w:p>
    <w:p>
      <w:pPr>
        <w:spacing w:after="120"/>
        <w:ind w:firstLine="567"/>
        <w:jc w:val="both"/>
      </w:pPr>
      <w:r>
        <w:rPr>
          <w:rFonts w:ascii="Arial" w:cs="Arial" w:eastAsia="Arial" w:hAnsi="Arial"/>
          <w:sz w:val="24"/>
          <w:szCs w:val="24"/>
        </w:rPr>
        <w:t xml:space="preserve">По результатам рассмотрения заявления решено: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0"/>
        <w:gridCol w:w="9158"/>
      </w:tblGrid>
      <w:tr>
        <w:tc>
          <w:tcPr>
            <w:tcW w:type="dxa" w:w="10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Удовлетворить заявление о выборе
 _________________________________________________________________________
 наименование НПФ/управляющей компании</w:t>
            </w:r>
          </w:p>
        </w:tc>
      </w:tr>
      <w:tr>
        <w:tc>
          <w:tcPr>
            <w:tcW w:type="dxa" w:w="102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1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2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15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Отказать в удовлетворении заявления в связи с
 _________________________________________________________________________
 снование для отказа указывается в соответствии с главой 5 Порядка</w:t>
            </w:r>
          </w:p>
        </w:tc>
      </w:tr>
    </w:tbl>
    <w:p>
      <w:pPr>
        <w:spacing w:after="60" w:before="120"/>
        <w:ind w:firstLine="567"/>
        <w:jc w:val="both"/>
      </w:pPr>
      <w:r>
        <w:rPr>
          <w:rFonts w:ascii="Arial" w:cs="Arial" w:eastAsia="Arial" w:hAnsi="Arial"/>
          <w:sz w:val="24"/>
          <w:szCs w:val="24"/>
        </w:rPr>
        <w:t xml:space="preserve">По вопросам, возникшим в связи с настоящим уведомлением, Вы можете обратиться в Социальный фонд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cbmk3qajkdnhlnn9lt6-" Type="http://schemas.openxmlformats.org/officeDocument/2006/relationships/hyperlink" Target="http://kodeks.duckdns.org/document/97569" TargetMode="External"/><Relationship Id="rIdvmvmonanz1ljhr5nbd6dp" Type="http://schemas.openxmlformats.org/officeDocument/2006/relationships/hyperlink" Target="http://kodeks.duckdns.org/document/157624" TargetMode="External"/><Relationship Id="rId1ashlucfefvlynrmtr39u" Type="http://schemas.openxmlformats.org/officeDocument/2006/relationships/hyperlink" Target="http://kodeks.duckdns.org/document/157790" TargetMode="External"/><Relationship Id="rId1yg0pct-tfmcu4-eryfo9" Type="http://schemas.openxmlformats.org/officeDocument/2006/relationships/hyperlink" Target="http://kodeks.duckdns.org/document/97570#p1" TargetMode="External"/><Relationship Id="rIdlyctrlfrfg64rmpnbmexc" Type="http://schemas.openxmlformats.org/officeDocument/2006/relationships/hyperlink" Target="http://kodeks.duckdns.org/document/203321" TargetMode="External"/><Relationship Id="rIdn_5cvcpnkeuw6meg1sarr" Type="http://schemas.openxmlformats.org/officeDocument/2006/relationships/hyperlink" Target="http://kodeks.duckdns.org/document/157624" TargetMode="External"/><Relationship Id="rIdkvzzwo4bf3u2oehwmbdxb" Type="http://schemas.openxmlformats.org/officeDocument/2006/relationships/hyperlink" Target="http://kodeks.duckdns.org/document/157790" TargetMode="External"/><Relationship Id="rIdkad2eksj2zuouvrjs6gad" Type="http://schemas.openxmlformats.org/officeDocument/2006/relationships/hyperlink" Target="http://kodeks.duckdns.org/document/157790" TargetMode="External"/><Relationship Id="rIdgeavcc9zn_q13srgmtp4c" Type="http://schemas.openxmlformats.org/officeDocument/2006/relationships/hyperlink" Target="http://kodeks.duckdns.org/document/157790" TargetMode="External"/><Relationship Id="rIdm7sieff2lzvfdybdki3mf" Type="http://schemas.openxmlformats.org/officeDocument/2006/relationships/hyperlink" Target="http://kodeks.duckdns.org/document/97570#p2" TargetMode="External"/><Relationship Id="rIduuox5amzji0pvdd2gm9l8" Type="http://schemas.openxmlformats.org/officeDocument/2006/relationships/hyperlink" Target="http://kodeks.duckdns.org/document/97570" TargetMode="External"/><Relationship Id="rIdzp2w2xx6pacae4ap1-i5v" Type="http://schemas.openxmlformats.org/officeDocument/2006/relationships/hyperlink" Target="http://kodeks.duckdns.org/document/97570" TargetMode="External"/><Relationship Id="rIdeq5wrs5kydvhrazjahai9" Type="http://schemas.openxmlformats.org/officeDocument/2006/relationships/hyperlink" Target="http://kodeks.duckdns.org/document/203321"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2026-09-23T11:14:19.210Z</dcterms:created>
  <dcterms:modified xsi:type="dcterms:W3CDTF">2026-09-23T11:14:19.210Z</dcterms:modified>
</cp:coreProperties>
</file>

<file path=docProps/custom.xml><?xml version="1.0" encoding="utf-8"?>
<Properties xmlns="http://schemas.openxmlformats.org/officeDocument/2006/custom-properties" xmlns:vt="http://schemas.openxmlformats.org/officeDocument/2006/docPropsVTypes"/>
</file>