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9rz-rpmdkm2zrqxsswbu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17 июня 2015 года № 372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В соответствии со статьей 80 </w:t>
      </w:r>
      <w:hyperlink w:history="1" r:id="rIdi81kw-zb-jtdhmjzpvldy">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31 </w:t>
      </w:r>
      <w:hyperlink w:history="1" r:id="rIdiy4rmulidf_7vdjkm5aoc">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uphqzsepw3dq8p1wlw58c">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 инициированный депутатом Жогорку Кенеша Кыргызской Республики Абдиевым К.А.</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Правительства Кыргызской Республики
 от 17 июня 2015 года № 372</w:t>
      </w:r>
    </w:p>
    <w:p>
      <w:pPr>
        <w:spacing w:after="120"/>
        <w:jc w:val="both"/>
      </w:pPr>
      <w:r>
        <w:rPr>
          <w:rFonts w:ascii="Arial" w:cs="Arial" w:eastAsia="Arial" w:hAnsi="Arial"/>
          <w:sz w:val="24"/>
          <w:szCs w:val="24"/>
        </w:rPr>
        <w:t xml:space="preserve">ЗАКЛЮЧЕНИЕ</w:t>
      </w:r>
      <w:r>
        <w:rPr>
          <w:rFonts w:ascii="Arial" w:cs="Arial" w:eastAsia="Arial" w:hAnsi="Arial"/>
          <w:sz w:val="24"/>
          <w:szCs w:val="24"/>
        </w:rPr>
        <w:t xml:space="preserve">
 Правительства Кыргызской Республики на проект Закона Кыргызской Республики "О внесении изменений и дополнений в некоторые 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80</w:t>
      </w:r>
      <w:r>
        <w:rPr>
          <w:rFonts w:ascii="Arial" w:cs="Arial" w:eastAsia="Arial" w:hAnsi="Arial"/>
          <w:sz w:val="24"/>
          <w:szCs w:val="24"/>
        </w:rPr>
        <w:t xml:space="preserve"> Конституции Кыргызской Республики и </w:t>
      </w:r>
      <w:r>
        <w:rPr>
          <w:rFonts w:ascii="Arial" w:cs="Arial" w:eastAsia="Arial" w:hAnsi="Arial"/>
          <w:sz w:val="24"/>
          <w:szCs w:val="24"/>
        </w:rPr>
        <w:t xml:space="preserve">статьей 31</w:t>
      </w:r>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изменений и дополнений в некоторые законодательные акты Кыргызской Республики", инициированный депутатом Жогорку Кенеша Кыргызской Республики Абдиевым К.А., приходит к следующему заключению.</w:t>
      </w:r>
    </w:p>
    <w:p>
      <w:pPr>
        <w:spacing w:after="120"/>
        <w:jc w:val="both"/>
      </w:pPr>
      <w:r>
        <w:rPr>
          <w:rFonts w:ascii="Arial" w:cs="Arial" w:eastAsia="Arial" w:hAnsi="Arial"/>
          <w:sz w:val="24"/>
          <w:szCs w:val="24"/>
        </w:rPr>
        <w:t xml:space="preserve">Проект Закона Кыргызской Республики "О внесении изменений и дополнений в некоторые законодательные акты Кыргызской Республики" предусматривает внесение изменений и дополнений в законы Кыргызской Республики "</w:t>
      </w:r>
      <w:r>
        <w:rPr>
          <w:rFonts w:ascii="Arial" w:cs="Arial" w:eastAsia="Arial" w:hAnsi="Arial"/>
          <w:sz w:val="24"/>
          <w:szCs w:val="24"/>
        </w:rPr>
        <w:t xml:space="preserve">О прокуратуре Кыргызской Республики</w:t>
      </w:r>
      <w:r>
        <w:rPr>
          <w:rFonts w:ascii="Arial" w:cs="Arial" w:eastAsia="Arial" w:hAnsi="Arial"/>
          <w:sz w:val="24"/>
          <w:szCs w:val="24"/>
        </w:rPr>
        <w:t xml:space="preserve">" и "</w:t>
      </w:r>
      <w:r>
        <w:rPr>
          <w:rFonts w:ascii="Arial" w:cs="Arial" w:eastAsia="Arial" w:hAnsi="Arial"/>
          <w:sz w:val="24"/>
          <w:szCs w:val="24"/>
        </w:rPr>
        <w:t xml:space="preserve">О пенсионном обеспечении военнослужащих</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представленном проекте Закона предлагается пенсионное обеспечение прокуроров и следователей осуществлять применительно к условиям, нормам и порядку, установленным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пенсионном обеспечении военнослужащих", которые распространяются, кроме военнослужащих, на лиц начальствующего и рядового состава органов внутренних дел, государственной противопожарной службы, учреждений и органов уголовно-исполнительной системы, уполномоченного государственного органа в сфере контроля наркотиков, финансовой полиции, службы специальной связи при Министерстве транспорта и коммуникаций Кыргызской Республики.</w:t>
      </w:r>
    </w:p>
    <w:p>
      <w:pPr>
        <w:spacing w:after="120"/>
        <w:jc w:val="both"/>
      </w:pPr>
      <w:r>
        <w:rPr>
          <w:rFonts w:ascii="Arial" w:cs="Arial" w:eastAsia="Arial" w:hAnsi="Arial"/>
          <w:sz w:val="24"/>
          <w:szCs w:val="24"/>
        </w:rPr>
        <w:t xml:space="preserve">На сегодняшний день количество пенсионеров, проработавших в органах прокуратуры 30 и более лет, составляет 81 человек, которые получают пенсии в пределах 7000 сомов, начисляемые в соответствии с законодательством о государственном социальном пенсионном страховании.</w:t>
      </w:r>
    </w:p>
    <w:p>
      <w:pPr>
        <w:spacing w:after="120"/>
        <w:jc w:val="both"/>
      </w:pPr>
      <w:r>
        <w:rPr>
          <w:rFonts w:ascii="Arial" w:cs="Arial" w:eastAsia="Arial" w:hAnsi="Arial"/>
          <w:sz w:val="24"/>
          <w:szCs w:val="24"/>
        </w:rPr>
        <w:t xml:space="preserve">Проектом Закона предлагается создание для работников органов прокуратуры таких же условий пенсионного обеспечения, как это предусмотрено для других правоохранительных органов и военной службы.</w:t>
      </w:r>
    </w:p>
    <w:p>
      <w:pPr>
        <w:spacing w:after="120"/>
        <w:jc w:val="both"/>
      </w:pPr>
      <w:r>
        <w:rPr>
          <w:rFonts w:ascii="Arial" w:cs="Arial" w:eastAsia="Arial" w:hAnsi="Arial"/>
          <w:sz w:val="24"/>
          <w:szCs w:val="24"/>
        </w:rPr>
        <w:t xml:space="preserve">Согласно предварительным расчетам, при принятии предлагаемого проекта Закона годовая сумма пенсий на выплату 81 пенсионеру составит 15800,0 тыс. сомов, предполагаемое количество претендентов на выход на пенсию по выслуге лет (20 лет) составляет 128 человек на сумму пенсии в 23830,0 тыс. сомов, потенциальные претенденты на выход на пенсию, находящиеся в распоряжении Генерального прокурора, составляют 22 человека, на сумму 4458,0 тыс. сомов.</w:t>
      </w:r>
    </w:p>
    <w:p>
      <w:pPr>
        <w:spacing w:after="120"/>
        <w:jc w:val="both"/>
      </w:pPr>
      <w:r>
        <w:rPr>
          <w:rFonts w:ascii="Arial" w:cs="Arial" w:eastAsia="Arial" w:hAnsi="Arial"/>
          <w:sz w:val="24"/>
          <w:szCs w:val="24"/>
        </w:rPr>
        <w:t xml:space="preserve">Итого годовая пенсионная потребность составит около 43422,0 тыс. сомов.</w:t>
      </w:r>
    </w:p>
    <w:p>
      <w:pPr>
        <w:spacing w:after="120"/>
        <w:jc w:val="both"/>
      </w:pPr>
      <w:r>
        <w:rPr>
          <w:rFonts w:ascii="Arial" w:cs="Arial" w:eastAsia="Arial" w:hAnsi="Arial"/>
          <w:sz w:val="24"/>
          <w:szCs w:val="24"/>
        </w:rPr>
        <w:t xml:space="preserve">Всего годовой фонд заработной платы составляет 370931,2 тыс. сомов. Данная сумма предусмотрена в республиканском бюджете Кыргызской Республики.</w:t>
      </w:r>
    </w:p>
    <w:p>
      <w:pPr>
        <w:spacing w:after="120"/>
        <w:jc w:val="both"/>
      </w:pPr>
      <w:r>
        <w:rPr>
          <w:rFonts w:ascii="Arial" w:cs="Arial" w:eastAsia="Arial" w:hAnsi="Arial"/>
          <w:sz w:val="24"/>
          <w:szCs w:val="24"/>
        </w:rPr>
        <w:t xml:space="preserve">Согласно действующему законодательству Генеральная прокуратура Кыргызской Республики перечисляет в Социальный фонд Кыргызской Республики средства в сумме 80510,0 тыс. сомов, предусмотренные в республиканском бюджете на 2015 год, которые формируются следующим образом:</w:t>
      </w:r>
    </w:p>
    <w:p>
      <w:pPr>
        <w:spacing w:after="120"/>
        <w:jc w:val="both"/>
      </w:pPr>
      <w:r>
        <w:rPr>
          <w:rFonts w:ascii="Arial" w:cs="Arial" w:eastAsia="Arial" w:hAnsi="Arial"/>
          <w:sz w:val="24"/>
          <w:szCs w:val="24"/>
        </w:rPr>
        <w:t xml:space="preserve">- по статье 2111 "Заработная плата" - 32268,0 тыс. сомов, что составляет 10% отчислений от заработной платы всех работников органов прокуратуры;</w:t>
      </w:r>
    </w:p>
    <w:p>
      <w:pPr>
        <w:spacing w:after="120"/>
        <w:jc w:val="both"/>
      </w:pPr>
      <w:r>
        <w:rPr>
          <w:rFonts w:ascii="Arial" w:cs="Arial" w:eastAsia="Arial" w:hAnsi="Arial"/>
          <w:sz w:val="24"/>
          <w:szCs w:val="24"/>
        </w:rPr>
        <w:t xml:space="preserve">- по статье 2121 "Взносы в Социальный фонд" - 48242,0 тыс. сомов - 17,25% от фонда оплаты труда - сумма, выплачиваемая работодателем, за счет отчислений работодателя.</w:t>
      </w:r>
    </w:p>
    <w:p>
      <w:pPr>
        <w:spacing w:after="120"/>
        <w:jc w:val="both"/>
      </w:pPr>
      <w:r>
        <w:rPr>
          <w:rFonts w:ascii="Arial" w:cs="Arial" w:eastAsia="Arial" w:hAnsi="Arial"/>
          <w:sz w:val="24"/>
          <w:szCs w:val="24"/>
        </w:rPr>
        <w:t xml:space="preserve">В случае перехода системы пенсионного обеспечения от общего пенсионного законодательства к законодательству о пенсионном обеспечении военнослужащих произойдет перераспределение денежных потоков.</w:t>
      </w:r>
    </w:p>
    <w:p>
      <w:pPr>
        <w:spacing w:after="120"/>
        <w:jc w:val="both"/>
      </w:pPr>
      <w:r>
        <w:rPr>
          <w:rFonts w:ascii="Arial" w:cs="Arial" w:eastAsia="Arial" w:hAnsi="Arial"/>
          <w:sz w:val="24"/>
          <w:szCs w:val="24"/>
        </w:rPr>
        <w:t xml:space="preserve">Общая численность работников органов и учреждений прокуратуры составляет 1300 человек. Из них оперативники (прокуроры и следователи) составляют около 800 человек, что в процентном соотношении порядка 62 процентов от общей численности. Эта та часть, которая перейдет в систему пенсионного обеспечения по формуле пенсионного обеспечения работников других правоохранительных органов и военнослужащих. На сегодняшний день по указанным 62 процентам численности работников органов прокуратуры из фонда оплаты труда перечисляются в Социальный фонд около 50 млн. сомов (80 млн. сом. × 62%).</w:t>
      </w:r>
    </w:p>
    <w:p>
      <w:pPr>
        <w:spacing w:after="120"/>
        <w:jc w:val="both"/>
      </w:pPr>
      <w:r>
        <w:rPr>
          <w:rFonts w:ascii="Arial" w:cs="Arial" w:eastAsia="Arial" w:hAnsi="Arial"/>
          <w:sz w:val="24"/>
          <w:szCs w:val="24"/>
        </w:rPr>
        <w:t xml:space="preserve">При выходе же оперативных работников из-под юрисдикции общего пенсионного законодательства и входе в юрисдикцию пенсионного обеспечения работников правоохранительных органов и военной службы 50 мл. сомов (исчисленные как 17,25% - отчисления работодателя в отношении оперативников и отчисления в размере 10% от заработной платы оперативных работников) будут аккумулироваться в системе прокуратуры - пенсионном отделе. Из них 43 млн. 422 тыс. сомов будут использованы на выплату пенсий.</w:t>
      </w:r>
    </w:p>
    <w:p>
      <w:pPr>
        <w:spacing w:after="120"/>
        <w:jc w:val="both"/>
      </w:pPr>
      <w:r>
        <w:rPr>
          <w:rFonts w:ascii="Arial" w:cs="Arial" w:eastAsia="Arial" w:hAnsi="Arial"/>
          <w:sz w:val="24"/>
          <w:szCs w:val="24"/>
        </w:rPr>
        <w:t xml:space="preserve">Таким образом, переход к системе пенсионного обеспечения военнослужащих не влечет дополнительного финансирования органов прокуратуры из республиканского бюджета.</w:t>
      </w:r>
    </w:p>
    <w:p>
      <w:pPr>
        <w:spacing w:after="120"/>
        <w:jc w:val="both"/>
      </w:pPr>
      <w:r>
        <w:rPr>
          <w:rFonts w:ascii="Arial" w:cs="Arial" w:eastAsia="Arial" w:hAnsi="Arial"/>
          <w:sz w:val="24"/>
          <w:szCs w:val="24"/>
        </w:rPr>
        <w:t xml:space="preserve">Вместе с тем, Правительство Кыргызской Республики считает необходимым оставить предельный возраст нахождения на службе в органах прокуратуры для Генерального прокурора и его заместителей - 65 лет, а для остальных прокуроров и следователей - 60 лет.</w:t>
      </w:r>
    </w:p>
    <w:p>
      <w:pPr>
        <w:spacing w:after="120"/>
        <w:jc w:val="both"/>
      </w:pPr>
      <w:r>
        <w:rPr>
          <w:rFonts w:ascii="Arial" w:cs="Arial" w:eastAsia="Arial" w:hAnsi="Arial"/>
          <w:sz w:val="24"/>
          <w:szCs w:val="24"/>
        </w:rPr>
        <w:t xml:space="preserve">Одновременно Правительство Кыргызской Республики полагает осуществить вступление в силу данного законопроекта с 1 января 2016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9rz-rpmdkm2zrqxsswbue" Type="http://schemas.openxmlformats.org/officeDocument/2006/relationships/hyperlink" Target="http://kodeks.duckdns.org/document/159126" TargetMode="External"/><Relationship Id="rIdi81kw-zb-jtdhmjzpvldy" Type="http://schemas.openxmlformats.org/officeDocument/2006/relationships/hyperlink" Target="http://kodeks.duckdns.org/document/202913" TargetMode="External"/><Relationship Id="rIdiy4rmulidf_7vdjkm5aoc" Type="http://schemas.openxmlformats.org/officeDocument/2006/relationships/hyperlink" Target="http://kodeks.duckdns.org/document/203685" TargetMode="External"/><Relationship Id="rIduphqzsepw3dq8p1wlw58c" Type="http://schemas.openxmlformats.org/officeDocument/2006/relationships/hyperlink" Target="http://kodeks.duckdns.org/document/97645#p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2026-09-23T01:22:54.756Z</dcterms:created>
  <dcterms:modified xsi:type="dcterms:W3CDTF">2026-09-23T01:22:54.756Z</dcterms:modified>
</cp:coreProperties>
</file>

<file path=docProps/custom.xml><?xml version="1.0" encoding="utf-8"?>
<Properties xmlns="http://schemas.openxmlformats.org/officeDocument/2006/custom-properties" xmlns:vt="http://schemas.openxmlformats.org/officeDocument/2006/docPropsVTypes"/>
</file>