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c5qsiaqhvyvdsn7q-o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Кодекса Кыргызской Республики о проступках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5fukur0cvcnsrkjbgdl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a-5qng5zawkmbeqx-gn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k_te3o4dbvusbrztbe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Кодекса Кыргызской Республики о проступках, инициированный депутатами Жогорку Кенеша Кыргызской Республики Тумановым Т.Т., Никитенко Н.В., Текебаевым О.Ч., Абдиевым К., Скрипкиной Г.А., Шайназаровым Т.У., Кочкаровой Э.А.-А.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nhwwctbfmr6--mgeb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июня 2015 года №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Кодекса Кыргызской Республики о проступках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Кодекса Кыргызской Республики о проступках (далее - проект), инициированный депутатами Жогорку Кенеша Кыргызской Республики Тумановым Т.Т., Никитенко Н.В., Текебаевым О.Ч., Абдиевым К., Скрипкиной Г.А., Шайназаровым Т.У., Кочкаровой Э.А.-А.,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Кодекса предлагаем учесть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Учитывая, что проект содержит ряд новых и специфических понятий, не раскрывающих их суть, к примеру, термин "непристойные песни" (статья 119), предлагаем расширить глоссарий терминами, не вошедшими в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права и свободы человека неотчуждаемы и принадлежат каждому от рождения. Права и свободы человека являются высшей ценностью. Они действуют непосредственно, определяют смысл и содержание деятельности законодательной, исполнительной власти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данной статье, Кыргызская Республика уважает и обеспечивает всем лицам, находящимся в пределах ее территории и под ее юрисдикцией, права и свободы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часть 3 статьи 1 проекта после слова "охрана" предлагаем дополнить словами "прав и свобод".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правовом положении иностранных граждан в Кыргызской Республике" определено, что иностранными гражданами в Кыргызской Республике признаются лица, не являющиеся гражданами республики и имеющие доказательства своей принадлежности к гражданству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предлагаем привести в соответствие с нормами указанного Закона понятие "иностранцы", изложенное в абзаце седьмом части 2 статьи 4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43 проекта устанавливается, что виды наказаний за проступки соотносятся между собой по степени суровости в соответствии с правилами, изложенными в приложении 2 к данному Кодексу.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названный термин далее в проекте не применяется, как и в проекте Уголовного кодекса. В связи с чем предлагаем заменить его словом "строгости".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пожилых гражданах в Кыргызской Республике", пожилые граждане - лица, мужчины в возрасте 63 лет и старше, женщины в возрасте 58 лет и старше, достигшие пенсионного возраста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слова "престарелого лица" заменить термином "пожилые граждане", а также привести в соответствие с упомянутым законом возраст данных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проекта слова "служба пробации" предлагаем заменить словами "орган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6 проекта установлен принцип справедливости. Частью 2 данной статьи определено, что никто не может снова подлежать уголовной ответственности за деяние, содержащее признаки преступления или проступка, за которое он уже был осужден на основании приговора суда, вступившего в законную силу, или был оправдан, освобожден от уголовной ответственности либо освобожден от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слово "снова" не коррелируется в данном предложении со словом "оправдан".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общем понимании уголовная ответственность - это реакция государства на совершение преступления физическим лицом, в виде применения государственными органами к указанному лицу уголовно-правовых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отсутствие четкого определения термина "уголовная ответственность", может породить трудности в правоприменительной практике. Например, означает ли обозначенная редакция части 2 статьи 6 проекта, что лицо, освобожденное от наказания ввиду установления пробационного надзора или условно-досрочного освобождения, не может быть подвергнуто лишению свободы в случае нарушения обозначенных уголовно-правовых режимов.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Также полагаем не совсем правильным устанавливать принцип индивидуализации уголовной ответственности (статья 8 проекта) и наказания через характер и степень тяжести совершенного преступления, размер причиненного вреда, обстоятельств, смягчающих и отягчающих наказание, мнение потерпевшего, поскольку исходя из названия данного принципа, указанные обстоятельства не относятся к личности лица, совершившего преступление. Более того, они уже обозначены прямо или косвенно в принципе справедливости, предусмотренном статьей 6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Относительно принципа личного характера уголовной ответственности и наказания, установленного статьей 7 проекта, отмечаем, что его содержание полностью раскрыто статьей 5 проекта, устанавливающей принцип вины, и частью 2 статьи 15 проекта, устанавливающей понятие проступка. В связи с чем предлагаем пересмотреть редакцию данной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предусматривают, что нормативные правовые акты должны быть внутренне согласованными и логично построенными.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предлагаем выстроить схожую структуру статей глав 1 и 2 проектов Уголовного кодекса Кыргызской Республики и Кодекса Кыргызской Республики о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статье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ограничение свободы как вид наказания поражает больше прав и свобод лица, признанного виновным в совершении проступка, нежели наказание в виде штрафа, предлагаем пересмотреть градацию видов наказаний от менее строгого до более строгого.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статье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предусматривается понятие "злостное уклонение лица от выполнения общественных работ". В связи с чем остается не ясным, что понимается под "злостным уклонением", в этой связи применение данной нормы без четкого нормативного регулирования в правоприменительной практике видится проблематичным.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уточнения, в части 5 статьи 45 проекта цифры "347" предлагаем заменить цифрами "346".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проект не отражает нормативно-правового регулирования вопросов, связанных с исполнением наказания в виде общественных работ при наступлении случаев, предусмотренных частью 3 настоящей статьи, после осуждения лица к данному виду наказания, то есть подлежит ли данное лицо освобождению от наказания либо исполнение наказания приостанавливается.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статье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 проекта регулирует отношения, связанные с исправительными работами. При этом, частью 4 данной статьи установлено, что если лицо утратило работу или стало нетрудоспособным после назначения ему судом наказания в виде исправительных работ, суд заменяет исправительные работы штрафом 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встает вопрос, как лицо, признанное виновным в совершении проступка, будучи нетрудоспособным после исправительных работ, сможет изыскать финансовые средства для выплаты штрафа. Более того, согласно части 5 данной статьи, в случае, неуплаты лицом назначенного штрафа сумма штрафа удваивается. При дальнейшем уклонении от уплаты штрафа лицо привлекается к уголовной ответственности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346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статьей 43 проекта выстроены виды наказаний от менее строгого до более строгого. При этом штраф является более строгим наказанием по сравнению с общественными, исправительными работами, ограничением свободы и т.д. В этой связи видится нелогичным назначение более строгого наказания в виде штрафа за невиновное (болезнь, утрата работы) неисполнение наказания в виде исправительных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Название статьи 71 проекта изложено как "нарушение установленного законом порядка проведения трансплантации органов или тканей человека, а равно незаконная торговля ими". При этом, в диспозиции данной статьи деяние в виде незаконной торговли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Статья 75 проекта регламентирует ответственность за насилие в семье. В этой связи отмечаем, что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99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лица, сокрывшие факт причинения насилия, несут установленную законодательством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складывающуюся негативную тенденцию в отношении насильственных действий в отношении детей, предлагаем дополнить статью 75 проекта соответствующим составом преступления и наказанием за его совершение.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уточнения, в примечании статьи 90 проекта предлагаем цифры "89-93" заменить цифрами "90-94".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со статьей 96 проекта предусмотрен проступок "самовольное занятие чужого земельного участка".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проекте Уголовного кодекса предусмотрено преступление, связанное с самовольным захватом чужого земельного участка (</w:t>
      </w:r>
      <w:r>
        <w:rPr>
          <w:rFonts w:ascii="Arial" w:cs="Arial" w:eastAsia="Arial" w:hAnsi="Arial"/>
          <w:sz w:val="24"/>
          <w:szCs w:val="24"/>
        </w:rPr>
        <w:t xml:space="preserve">ст.205</w:t>
      </w:r>
      <w:r>
        <w:rPr>
          <w:rFonts w:ascii="Arial" w:cs="Arial" w:eastAsia="Arial" w:hAnsi="Arial"/>
          <w:sz w:val="24"/>
          <w:szCs w:val="24"/>
        </w:rPr>
        <w:t xml:space="preserve">). Таким образом, остается не ясным, в чем разница между занятием и захватом чужого земельного участка. Размытость норм может привести к сложностям в правоприменительной практике, в том числе коррупционным.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микрофинансовых организациях в Кыргызской Республике", микрофинансовая организация не является банком и может осуществлять отдельные банковские операции в соответствии с требованиями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статью 97 проекта предлагаем после слов "банковская деятельность" дополнить словами "либо банковских операций".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Статья 104 проекта предусматривает уголовную ответственность за незаконное изготовление контрафактной продукции. Однако предлагаемая норма не охватывает в полной мере нарушений прав на объекты интеллектуальной собственности, совершаемых на сегодняшний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статье 162 и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162 устанавливается уголовная ответственность за разглашение сведений о мерах безопасности в отношении участников уголовного процесса, в состав которых входят судьи или иные лица, участвующие в отправлении правосудия, судебные исполнители, потерпевшие, свидетели, другие участники уголовного процесса, а равно в отношении их супругов (супруг), близких родственников любого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170 устанавливается уголовная ответственность за разглашение сведений о мерах безопасности, применяемых в отношении должностного лица правоохранительного или контролирующего органа, в состав которых входят должностные лица правоохранительного или контролирующего органа, или его супруги (супруга),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 взгляд, указанные составы преступлений имеют общий объект проступка (правосудие) и иные общие признаки проступка. При этом отличаются лишь по предмету.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указанные проступки разделены на самостоятельные составы проступка и, более того, размещены в различных главах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термин "лица, участвующие в отправлении правосудия", употребляемый в статье 162 проекта, и термин "должностное лицо правоохранительного органа", употребляемый в статье 170, предполагают одних и тех же лиц, например следователь, сотрудник органа дознания.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пересмотреть редакцию указанных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статьям 171 и 177.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171 устанавливается уголовная ответственность за незаконное приобретение официального документа или государственной награды Кыргызской Республики, Союза Советских Социалистических Республик, предоставляющих права или освобождающих от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 неясность термина "приобретение" в данном контексте, поскольку официальный документ и государственные награды не находятся в продаже, а выдаются в установленном порядке соответствующими государственными органами и должностными лицами. Ввиду чего считаем необходимым пересмотреть редакцию данной статьи с учетом предусмотренного статьей 353 проекта Уголовного кодекса состава преступления - подделка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статье 177 проекта, устанавливающей ответственность за самовольное присвоение звания или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Статьей 176 установлено наказание за надругательство над государственными символами. Однако полагаем, что по данной статье в правоприменительной практике возникнет множество вопросов. К примеру, будет ли являться проступком порча официальных бланков государственных органов, в которых имеется изображение государственного герба, или печатных изданий, в которых также могут располагаться государственные символы.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конкретизировать диспозицию данной статьи, раскрыв понятие "надругательство".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статьям 178, 179, 181: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призыв - установленное данным Законом привлечение граждан к выполнению воинской обязанности. В этой связи в статье 178 слово "мероприятие" предлагаем исключить, так как полагаем, что ответственность должна наступать от уклонения от призыва на военную службу, а не от мероприятий, направленных на его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названного Закона, военнообязанные - граждане, пребывающие в запасе и состоящие на воинском учете до достижения ими предельного возраста пребывания на военной службе. Поэтому предлагаем в статье 179 проекта слово "резервиста"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указанным Законом отставка - увольнение военнослужащих с военной службы без передачи в запас.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достигшие предельного возраста пребывания на военной службе, подлежат увольнению в запас или отставку в соответствии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срочная военная служба - военная служба граждан, основанная на их обязательном призыве в Вооруженные Силы и другие воинские формирования Кыргызской Республики в порядке, определенном 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в статье 181 слова "военную службу по призыву" предлагаем заменить словами "срочную военную службу"; после слова "при" дополнить словами "предоставлении".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Статьей 364</w:t>
      </w:r>
      <w:r>
        <w:rPr>
          <w:rFonts w:ascii="Arial" w:cs="Arial" w:eastAsia="Arial" w:hAnsi="Arial"/>
          <w:sz w:val="24"/>
          <w:szCs w:val="24"/>
        </w:rPr>
        <w:t xml:space="preserve"> проекта Уголовного кодекса предусматривается уголовная ответственность за умышленное или неосторожное нарушение правил несения боевого дежурства (боевой службы) по своевременному обнаружению и отражению внезапного нападения на Кыргызскую Республику, по обеспечению ее безопасности, причинившее по неосторожности значительный вред.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проекте Кодекса о проступках ответственность военнослужащих за нарушение правил несения боевого дежурства (боевой службы), повлекшее менее тяжкий вред здоровью, не предусмотрена. В связи с чем отмечаем о пробеле в данном вопросе.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Статьей 187 проекта предусмотрена ответственность за нарушение правил вождения или эксплуатации машин. При этом аналогичный состав проступка предусмотрен статьей 155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отмечаем, что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никто не должен повторно нести юридическую ответственность за одно и то же правонарушение.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отмечаем возможные сложности в правоприменительной практике. Аналогичные замечания по статьям 150 и 188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в указанных статьях, а также в других статьях проекта, употребляется термин "нарушение правил вождения", "нарушение правил безопасности движения". Однако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 действуют Правила дорожного движения, утверждаемые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ППКР</w:t>
      </w:r>
      <w:r>
        <w:rPr>
          <w:rFonts w:ascii="Arial" w:cs="Arial" w:eastAsia="Arial" w:hAnsi="Arial"/>
          <w:sz w:val="24"/>
          <w:szCs w:val="24"/>
        </w:rPr>
        <w:t xml:space="preserve"> от 04.08.1999 года № 421).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вправе осуществлять любые действия и деятельность, кроме запрещенных Конституцией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 наш взгляд, уголовная ответственность может быть установлена лишь за те действия (бездействие) запрет на которые установлен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обратить внимание на статьи 118, 127, 133, 134, 136, 137, 141, 142, 146, 148, 150, 153, 155-158, 183-188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Главой 20 проекта предлагается предусмотреть проступки в денежно-кредитной и валютной сферах, с соответствующим названием главы. Вместе с тем, статьи 110, 111 и 112 данной главы предусматривают ответственность за злоупотребление при выпуске ценных бумаг (эмиссии), незаконный оборот драгоценных металлов, природных драгоценных камней, а также за нарушение правил сдачи государству драгоценных металлов и драгоценных камней. Следует отметить, что перечисленные виды деяний не являются проступками в денежно-кредитной и валютной сферах, а относятся к сфере ценных бумаг и сфере законодательства о драгоценных металлах и драгоценных камнях.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предлагаем название главы 20 проекта изложить в другой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Статьей 114 проекта предлагается предусмотреть ответственность за превышение руководителем или служащим частной охранной службы полномочий, предоставленных им в соответствии с лицензией, вопреки задачам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сообщаем, что </w:t>
      </w: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 устанавливает исчерпывающий перечень видов деятельности, подлежащих лицензированию, в который лицензирование частных охранных служб не входит. Ввиду чего предлагаем доработать статью 114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124 проекта предлагаем слова "в размерах, не являющихся крупными" заменить словами "в небольших размерах", в целях приведения в соответствие с единой терминологией данного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Учитывая, что в настоящее время наиболее тревожным явлением в Вооруженных Силах Кыргызской Республики остается уклонение военнослужащих, проходящих военную службу по призыву, от действительной военной службы, а также, что данные правонарушения могут совершаться и со стороны военнослужащих, проходящих военную службу по контракту, статью 181 проекта после слов "по призыву" предлагаем дополнить словами "и по контракту".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Представленный проект также требует проведения детальной лингвистической экспертизы, поскольку в проекте на государственном языке имеется 186 статей, тогда как в проекте на официальном языке - 188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целом считаем необходимым отметить, что практическая реализация предусмотренных в проекте Кодекса новелл, касающихся, прежде всего, создания органов пробации, на которые возлагаются исполнение наказаний, не связанных с изоляцией от общества, и контроль за осужденными, досрочно освобожденными из исправительных учреждений, требует принятия комплекса организационных, технических и финансовых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заключению о финансово-экономических расчетах и оценке возможных затрат к проекту Кодекса Кыргызской Республики о проступках, общая потребность в финансировании составит 89,0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высокий дефицит республиканского бюджета на среднесрочную перспективу, изыскать источники финансирования в ближайшие 2-3 года будет проблематично.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практическая реализация задач, вытекающих из проекта Кодекса, возможна не ранее 2016-2017 гг., т.к. в республиканском бюджете на 2015 год и прогнозе на 2016-2017 годы средства на реализацию задач, вытекающих из проекта Кодекса,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Кодекса Кыргызской Республики о проступках, с учетом указанных замечаний и предложений, а также при условии разработки законопроекта, предусматривающего поэтапное введение в действие отдельных институтов с учетом реальных финансовых возможностей страны.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5qsiaqhvyvdsn7q-omz" Type="http://schemas.openxmlformats.org/officeDocument/2006/relationships/hyperlink" Target="http://kodeks.duckdns.org/document/159126" TargetMode="External"/><Relationship Id="rId5fukur0cvcnsrkjbgdlhh" Type="http://schemas.openxmlformats.org/officeDocument/2006/relationships/hyperlink" Target="http://kodeks.duckdns.org/document/202913" TargetMode="External"/><Relationship Id="rIda-5qng5zawkmbeqx-gny1" Type="http://schemas.openxmlformats.org/officeDocument/2006/relationships/hyperlink" Target="http://kodeks.duckdns.org/document/203685" TargetMode="External"/><Relationship Id="rIdfk_te3o4dbvusbrztbeo_" Type="http://schemas.openxmlformats.org/officeDocument/2006/relationships/hyperlink" Target="http://kodeks.duckdns.org/document/97675#p1" TargetMode="External"/><Relationship Id="rIdgnhwwctbfmr6--mgebumh" Type="http://schemas.openxmlformats.org/officeDocument/2006/relationships/hyperlink" Target="http://kodeks.duckdns.org/document/976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2026-09-23T02:55:49.602Z</dcterms:created>
  <dcterms:modified xsi:type="dcterms:W3CDTF">2026-09-23T02:55:49.602Z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