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1gsu0uilbigd0bdvwn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июня 2015 года № 360</w:t>
      </w:r>
    </w:p>
    <w:p>
      <w:pPr>
        <w:spacing w:after="120"/>
        <w:jc w:val="both"/>
      </w:pPr>
      <w:r>
        <w:rPr>
          <w:rFonts w:ascii="Arial" w:cs="Arial" w:eastAsia="Arial" w:hAnsi="Arial"/>
          <w:sz w:val="24"/>
          <w:szCs w:val="24"/>
        </w:rPr>
        <w:t xml:space="preserve">О заключении Правительства Кыргызской Республики</w:t>
      </w:r>
    </w:p>
    <w:p>
      <w:pPr>
        <w:spacing w:after="120"/>
        <w:jc w:val="both"/>
      </w:pPr>
      <w:r>
        <w:rPr>
          <w:rFonts w:ascii="Arial" w:cs="Arial" w:eastAsia="Arial" w:hAnsi="Arial"/>
          <w:sz w:val="24"/>
          <w:szCs w:val="24"/>
        </w:rPr>
        <w:t xml:space="preserve">на проект Уголовно-исполнительного кодекса</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w:t>
      </w:r>
      <w:hyperlink w:history="1" r:id="rIdrik3yb2jgsizerarx6pg7">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xiucaufxterkf-gnrvqpd">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Уголовно-исполнительного кодекса Кыргызской Республики, инициированный депутатами Жогорку Кенеша Текебаевым О.Ч., Тумановым Т.Т., Никитенко Н.В., Абдиевым К., Скрипкиной Г.А., Шайназаровым Т.У., Кочкаровой Э.А.-А.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w:t>
      </w:r>
    </w:p>
    <w:p>
      <w:pPr>
        <w:spacing w:after="120"/>
        <w:jc w:val="right"/>
      </w:pPr>
      <w:r>
        <w:rPr>
          <w:rFonts w:ascii="Arial" w:cs="Arial" w:eastAsia="Arial" w:hAnsi="Arial"/>
          <w:sz w:val="24"/>
          <w:szCs w:val="24"/>
        </w:rPr>
        <w:t xml:space="preserve">постановлением Правительства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«15» июня 2015 года № 360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на проект Уголовно-исполнительного кодекса</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Уголовно-исполнительного кодекса Кыргызской Республики, инициированный депутатами Жогорку Кенеша Текебаевым О.Ч., Тумановым Т.Т., Никитенко Н.В., Абдиевым К., Скрипкиной Г.А., Шайназаровым Т.У., Кочкаровой Э.А.-А., отмечает следуюшее.</w:t>
      </w:r>
    </w:p>
    <w:p>
      <w:pPr>
        <w:spacing w:after="120"/>
        <w:jc w:val="both"/>
      </w:pPr>
      <w:r>
        <w:rPr>
          <w:rFonts w:ascii="Arial" w:cs="Arial" w:eastAsia="Arial" w:hAnsi="Arial"/>
          <w:sz w:val="24"/>
          <w:szCs w:val="24"/>
        </w:rPr>
        <w:t xml:space="preserve">В целом, по вышеуказанному проекту Уголовно-исполнительного кодекса Кыргызской Республики (далее - проект Кодекса) следует отметить, что самое непосредственное влияние на уголовно-исполнительную политику государства, определяющую цели и задачи, принципы и основные направления, формы и методы деятельности государства по обеспечению исполнения наказания, исправлению осужденных и предупреждению совершения ими новых преступлений, оказывает уголовная политика.</w:t>
      </w:r>
    </w:p>
    <w:p>
      <w:pPr>
        <w:spacing w:after="120"/>
        <w:jc w:val="both"/>
      </w:pPr>
      <w:r>
        <w:rPr>
          <w:rFonts w:ascii="Arial" w:cs="Arial" w:eastAsia="Arial" w:hAnsi="Arial"/>
          <w:sz w:val="24"/>
          <w:szCs w:val="24"/>
        </w:rPr>
        <w:t xml:space="preserve">В связи с этим, принимая во внимание, что вопросы, связанные с возникновением и назначением наказания, регулируются уголовным законодательством, отмечаем необходимость, в первую очередь, проработки положений проектов Уголовного кодекса Кыргызской Республики и Кодекса Кыргызской Республики о проступках, для последующей надлежащей доработки норм проекта Кодекса и обеспечения их согласованности.</w:t>
      </w:r>
    </w:p>
    <w:p>
      <w:pPr>
        <w:spacing w:after="120"/>
        <w:jc w:val="both"/>
      </w:pPr>
      <w:r>
        <w:rPr>
          <w:rFonts w:ascii="Arial" w:cs="Arial" w:eastAsia="Arial" w:hAnsi="Arial"/>
          <w:sz w:val="24"/>
          <w:szCs w:val="24"/>
        </w:rPr>
        <w:t xml:space="preserve">Вместе с тем, по проекту Кодекса предлагаем учесть следующее:</w:t>
      </w:r>
    </w:p>
    <w:p>
      <w:pPr>
        <w:spacing w:after="120"/>
        <w:jc w:val="both"/>
      </w:pPr>
      <w:r>
        <w:rPr>
          <w:rFonts w:ascii="Arial" w:cs="Arial" w:eastAsia="Arial" w:hAnsi="Arial"/>
          <w:sz w:val="24"/>
          <w:szCs w:val="24"/>
        </w:rPr>
        <w:t xml:space="preserve">1. Учитывая, что проект содержит ряд новых и специфических понятий, предлагаем разработать и включить в проект Кодекса глоссарий терминов.</w:t>
      </w:r>
    </w:p>
    <w:p>
      <w:pPr>
        <w:spacing w:after="120"/>
        <w:jc w:val="both"/>
      </w:pPr>
      <w:r>
        <w:rPr>
          <w:rFonts w:ascii="Arial" w:cs="Arial" w:eastAsia="Arial" w:hAnsi="Arial"/>
          <w:sz w:val="24"/>
          <w:szCs w:val="24"/>
        </w:rPr>
        <w:t xml:space="preserve">2. Согласно части 3 статьи 6 Конституции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В связи с чем предлагаем части 1 и 2 статьи 1 проекта Кодекса объединить и изложить в следующей редакции:</w:t>
      </w:r>
    </w:p>
    <w:p>
      <w:pPr>
        <w:spacing w:after="120"/>
        <w:jc w:val="both"/>
      </w:pPr>
      <w:r>
        <w:rPr>
          <w:rFonts w:ascii="Arial" w:cs="Arial" w:eastAsia="Arial" w:hAnsi="Arial"/>
          <w:sz w:val="24"/>
          <w:szCs w:val="24"/>
        </w:rPr>
        <w:t xml:space="preserve">«1. Уголовно-исполнительное законодательство Кыргызской Республики основывается на Конституции Кыргызской Республики, нормативных правовых актах Кыргызской Республики, вступивших в установленном законом порядке в силу международных договорах, участницей которых является Кыргызская Республика, а также общепризнанных принципах международного права, устанавливающих порядок и условия исполнения и отбывания наказаний и иных принудительных мер уголовно-правового воздействия.».</w:t>
      </w:r>
    </w:p>
    <w:p>
      <w:pPr>
        <w:spacing w:after="120"/>
        <w:jc w:val="both"/>
      </w:pPr>
      <w:r>
        <w:rPr>
          <w:rFonts w:ascii="Arial" w:cs="Arial" w:eastAsia="Arial" w:hAnsi="Arial"/>
          <w:sz w:val="24"/>
          <w:szCs w:val="24"/>
        </w:rPr>
        <w:t xml:space="preserve">2. Принимая во внимание положения статьи 6 Конституции Кыргызской Республики, по всему тексту проекта Кодекса слова «международными договорами, вступившими в силу в законном порядке, участницей которых является Кыргызская Республика» в различных падежах предлагаем заменить словами «вступившими в установленном законом порядке в силу международными договорами, участницей которых является Кыргызская Республика» в соответствующих падежах.</w:t>
      </w:r>
    </w:p>
    <w:p>
      <w:pPr>
        <w:spacing w:after="120"/>
        <w:jc w:val="both"/>
      </w:pPr>
      <w:r>
        <w:rPr>
          <w:rFonts w:ascii="Arial" w:cs="Arial" w:eastAsia="Arial" w:hAnsi="Arial"/>
          <w:sz w:val="24"/>
          <w:szCs w:val="24"/>
        </w:rPr>
        <w:t xml:space="preserve">3. Пунктом 1 части 3 статьи 2 проекта Кодекса установлено, что в соответствии с поставленными задачами уголовно-исполнительное законодательство Кыргызской Республики устанавливает общие положения и принципы исполнения наказаний и иных принудительных мер уголовно-правового воздействия, предусмотренных Уголовным кодексом Кыргызской Республики, Кодексом Кыргызской Республики о проступках и Уголовно-процессуальным кодексом Кыргызской Республики. Однако возникает вопрос, в какой части устанавливает положения и принципы исполнения наказаний и иных принудительных мер уголовно-правового воздействия Уголовно-процессуальный кодекс Кыргызской Республики.</w:t>
      </w:r>
    </w:p>
    <w:p>
      <w:pPr>
        <w:spacing w:after="120"/>
        <w:jc w:val="both"/>
      </w:pPr>
      <w:r>
        <w:rPr>
          <w:rFonts w:ascii="Arial" w:cs="Arial" w:eastAsia="Arial" w:hAnsi="Arial"/>
          <w:sz w:val="24"/>
          <w:szCs w:val="24"/>
        </w:rPr>
        <w:t xml:space="preserve">4. По нормам, содержащимся во втором предложении части 2 статьи 19, в части 2 статьи 22, а также в части 7 статьи 23 проекта Кодекса, обращаем внимание на необходимость тщательной проработки вопросов, касающихся определения механизмов оказания медицинской помощи осужденным в учреждениях здравоохранения с частной формой собственности, обеспечения условий получения осужденными высшего образования с использованием дистанционных технологий, предоставления помещений для осуществления осужденными религиозных обрядов, поскольку реализация обозначенных норм требует определенных финансовых затрат, а также может привести к возникновению коррупциогенных проявлений.</w:t>
      </w:r>
    </w:p>
    <w:p>
      <w:pPr>
        <w:spacing w:after="120"/>
        <w:jc w:val="both"/>
      </w:pPr>
      <w:r>
        <w:rPr>
          <w:rFonts w:ascii="Arial" w:cs="Arial" w:eastAsia="Arial" w:hAnsi="Arial"/>
          <w:sz w:val="24"/>
          <w:szCs w:val="24"/>
        </w:rPr>
        <w:t xml:space="preserve">Кроме того, статью 19 предлагаем дополнить частью 4 следующего содержания:</w:t>
      </w:r>
    </w:p>
    <w:p>
      <w:pPr>
        <w:spacing w:after="120"/>
        <w:jc w:val="both"/>
      </w:pPr>
      <w:r>
        <w:rPr>
          <w:rFonts w:ascii="Arial" w:cs="Arial" w:eastAsia="Arial" w:hAnsi="Arial"/>
          <w:sz w:val="24"/>
          <w:szCs w:val="24"/>
        </w:rPr>
        <w:t xml:space="preserve">«4. Освидетельствование/переосвидетельствование по установлению факта наличия инвалидности осужденных проводится в территориальных медико-социальных экспертных комиссиях (МСЭК) по месту нахождения учреждений, исполняющих наказание и иные меры уголовно-правового воздействия.».</w:t>
      </w:r>
    </w:p>
    <w:p>
      <w:pPr>
        <w:spacing w:after="120"/>
        <w:jc w:val="both"/>
      </w:pPr>
      <w:r>
        <w:rPr>
          <w:rFonts w:ascii="Arial" w:cs="Arial" w:eastAsia="Arial" w:hAnsi="Arial"/>
          <w:sz w:val="24"/>
          <w:szCs w:val="24"/>
        </w:rPr>
        <w:t xml:space="preserve">5. Учитывая требования нормотворческой техники, изложенные в главе 3 Закона Кыргызской Республики «О нормативных правовых актах Кыргызской Республики», предлагаем в части 6 статьи 24 проекта Кодекса слова «первой и второй» заменить цифрами «1 и 2».</w:t>
      </w:r>
    </w:p>
    <w:p>
      <w:pPr>
        <w:spacing w:after="120"/>
        <w:jc w:val="both"/>
      </w:pPr>
      <w:r>
        <w:rPr>
          <w:rFonts w:ascii="Arial" w:cs="Arial" w:eastAsia="Arial" w:hAnsi="Arial"/>
          <w:sz w:val="24"/>
          <w:szCs w:val="24"/>
        </w:rPr>
        <w:t xml:space="preserve">Аналогичные замечания предлагаем учесть в части 2 статьи 30, части 2 статьи 38, части 5 статьи 41, части 5 статьи 46, части 3 статьи 47, части 5 статьи 56, частях 4, 5 статьи 67, части 4 статьи 78, части 1 статьи 92, части 3 статьи 98, части 2 статьи 100, части 1 статьи 104, части 3 статьи 107, части 3 статьи 116, части 3 статьи 117, части 4 статьи 118, частях 1, 4 статьи 120, части 6 статьи 125, части 7 статьи 127, части 6 статьи 130, части 7 статьи 131, части 2 статьи 138, части 5 статьи 152, части 8 статьи 153, части 2 статьи 154, части 2 статьи 157, части 2 статьи 162, частях 1, 2 статьи 169, части 1 статьи 170.</w:t>
      </w:r>
    </w:p>
    <w:p>
      <w:pPr>
        <w:spacing w:after="120"/>
        <w:jc w:val="both"/>
      </w:pPr>
      <w:r>
        <w:rPr>
          <w:rFonts w:ascii="Arial" w:cs="Arial" w:eastAsia="Arial" w:hAnsi="Arial"/>
          <w:sz w:val="24"/>
          <w:szCs w:val="24"/>
        </w:rPr>
        <w:t xml:space="preserve">6. В части 3 статьи 29 вышеуказанного проекта Кодекса слова «дисциплинарной воинской частью» предлагаем исключить, поскольку дисциплинарная воинская часть исполняет решения судов об отбывании наказания военнослужащими срочной службы, которые ответственные должности на военной службе не занимают.</w:t>
      </w:r>
    </w:p>
    <w:p>
      <w:pPr>
        <w:spacing w:after="120"/>
        <w:jc w:val="both"/>
      </w:pPr>
      <w:r>
        <w:rPr>
          <w:rFonts w:ascii="Arial" w:cs="Arial" w:eastAsia="Arial" w:hAnsi="Arial"/>
          <w:sz w:val="24"/>
          <w:szCs w:val="24"/>
        </w:rPr>
        <w:t xml:space="preserve">Кроме того, предлагаем принять во внимание, что закрепление на законодательном уровне каких-либо норм, касающихся деятельности, полномочий, функций органов исполнительной власти, подчиненных Правительству Кыргызской Республики, входит в расхождение со статьями 10 и 11 конституционного Закона Кыргызской Республики           «О Правительстве Кыргызской Республики». В этой связи предлагаем пересмотреть редакцию частей 11, 12 статьи 29 проекта Кодекса.</w:t>
      </w:r>
    </w:p>
    <w:p>
      <w:pPr>
        <w:spacing w:after="120"/>
        <w:jc w:val="both"/>
      </w:pPr>
      <w:r>
        <w:rPr>
          <w:rFonts w:ascii="Arial" w:cs="Arial" w:eastAsia="Arial" w:hAnsi="Arial"/>
          <w:sz w:val="24"/>
          <w:szCs w:val="24"/>
        </w:rPr>
        <w:t xml:space="preserve">Аналогичные замечания по частям 4, 5, 8 статьи 69 проекта Кодекса.</w:t>
      </w:r>
    </w:p>
    <w:p>
      <w:pPr>
        <w:spacing w:after="120"/>
        <w:jc w:val="both"/>
      </w:pPr>
      <w:r>
        <w:rPr>
          <w:rFonts w:ascii="Arial" w:cs="Arial" w:eastAsia="Arial" w:hAnsi="Arial"/>
          <w:sz w:val="24"/>
          <w:szCs w:val="24"/>
        </w:rPr>
        <w:t xml:space="preserve">Кроме того, в части 5 статьи 29 предлагаем наряду с лишением специального, воинского, почетного звания или классного чина, лишением государственных наград, предусмотреть «лишение дипломатического ранга».</w:t>
      </w:r>
    </w:p>
    <w:p>
      <w:pPr>
        <w:spacing w:after="120"/>
        <w:jc w:val="both"/>
      </w:pPr>
      <w:r>
        <w:rPr>
          <w:rFonts w:ascii="Arial" w:cs="Arial" w:eastAsia="Arial" w:hAnsi="Arial"/>
          <w:sz w:val="24"/>
          <w:szCs w:val="24"/>
        </w:rPr>
        <w:t xml:space="preserve">7. В статьях 31, 37 слова «органов местной исполнительной власти» предлагаем привести в соответствие с законами Кыргызской Республики «О местном самоуправлении» и «О местной государственной администрации».</w:t>
      </w:r>
    </w:p>
    <w:p>
      <w:pPr>
        <w:spacing w:after="120"/>
        <w:jc w:val="both"/>
      </w:pPr>
      <w:r>
        <w:rPr>
          <w:rFonts w:ascii="Arial" w:cs="Arial" w:eastAsia="Arial" w:hAnsi="Arial"/>
          <w:sz w:val="24"/>
          <w:szCs w:val="24"/>
        </w:rPr>
        <w:t xml:space="preserve">8. Принимая во внимание нормы Закона Кыргызской Республики «Об общественных советах государственных органов», предлагаем в пункте 6 части 1 статьи 38 слова «Наблюдательных комиссий» заменить словами «Общественных советов».</w:t>
      </w:r>
    </w:p>
    <w:p>
      <w:pPr>
        <w:spacing w:after="120"/>
        <w:jc w:val="both"/>
      </w:pPr>
      <w:r>
        <w:rPr>
          <w:rFonts w:ascii="Arial" w:cs="Arial" w:eastAsia="Arial" w:hAnsi="Arial"/>
          <w:sz w:val="24"/>
          <w:szCs w:val="24"/>
        </w:rPr>
        <w:t xml:space="preserve">9. Учитывая, что учреждения, исполняющие наказания и иные принудительные меры уголовно-правового воздействия, связанные с изоляцией от общества, расположены в городах республиканского и областного значения, предлагаем в пункте 1 части 1 статьи 41 проекта Кодекса наряду с главами местных государственных администраций наделить правом посещения без специального на то разрешения учреждений, исполняющих наказания и иные принудительные меры уголовно-правового воздействия, глав исполнительных органов местного самоуправления городов республиканского и областного значения.</w:t>
      </w:r>
    </w:p>
    <w:p>
      <w:pPr>
        <w:spacing w:after="120"/>
        <w:jc w:val="both"/>
      </w:pPr>
      <w:r>
        <w:rPr>
          <w:rFonts w:ascii="Arial" w:cs="Arial" w:eastAsia="Arial" w:hAnsi="Arial"/>
          <w:sz w:val="24"/>
          <w:szCs w:val="24"/>
        </w:rPr>
        <w:t xml:space="preserve">10. Пунктом 3 части 1 статьи 41 проекта Кодекса предлагается предоставить право уполномоченным членам Комитета против пыток и других жестоких, бесчеловечных или унижающих достоинство видов обращения и наказания Организации Объединенных Наций и их представителям, без специального на то разрешения, посещать учреждения, исполняющие наказания и иные принудительные меры уголовно-правового воздействия, связанные с изоляцией от общества.</w:t>
      </w:r>
    </w:p>
    <w:p>
      <w:pPr>
        <w:spacing w:after="120"/>
        <w:jc w:val="both"/>
      </w:pPr>
      <w:r>
        <w:rPr>
          <w:rFonts w:ascii="Arial" w:cs="Arial" w:eastAsia="Arial" w:hAnsi="Arial"/>
          <w:sz w:val="24"/>
          <w:szCs w:val="24"/>
        </w:rPr>
        <w:t xml:space="preserve">При этом следует отметить, что в соответствии с нормами статьи 1 Конституции Кыргызская Республика является суверенным государством.</w:t>
      </w:r>
    </w:p>
    <w:p>
      <w:pPr>
        <w:spacing w:after="120"/>
        <w:jc w:val="both"/>
      </w:pPr>
      <w:r>
        <w:rPr>
          <w:rFonts w:ascii="Arial" w:cs="Arial" w:eastAsia="Arial" w:hAnsi="Arial"/>
          <w:sz w:val="24"/>
          <w:szCs w:val="24"/>
        </w:rPr>
        <w:t xml:space="preserve">В связи с чем, учитывая, что суверенитет, подразумевает под собой свободное, независимое от каких-либо внешних сил верховенство государственной власти, полагаем целесообразным пункт 3 части 1 статьи 41 проекта Кодекса исключить.</w:t>
      </w:r>
    </w:p>
    <w:p>
      <w:pPr>
        <w:spacing w:after="120"/>
        <w:jc w:val="both"/>
      </w:pPr>
      <w:r>
        <w:rPr>
          <w:rFonts w:ascii="Arial" w:cs="Arial" w:eastAsia="Arial" w:hAnsi="Arial"/>
          <w:sz w:val="24"/>
          <w:szCs w:val="24"/>
        </w:rPr>
        <w:t xml:space="preserve">11. В статьях 43, 81, 89, 98, 100, 104, 108, 109, 114, 121, 162 и 164 слова «инвалидами первой и второй группы» в различных падежах предлагаем заменить словами «лицами с ограниченными возможностями здоровья I и II групп» в соответствующих падежах.</w:t>
      </w:r>
    </w:p>
    <w:p>
      <w:pPr>
        <w:spacing w:after="120"/>
        <w:jc w:val="both"/>
      </w:pPr>
      <w:r>
        <w:rPr>
          <w:rFonts w:ascii="Arial" w:cs="Arial" w:eastAsia="Arial" w:hAnsi="Arial"/>
          <w:sz w:val="24"/>
          <w:szCs w:val="24"/>
        </w:rPr>
        <w:t xml:space="preserve">12. Часть 4 статьи 43 проекта указанного Кодекса после слов «при призыве осужденного на военную службу» предлагаем дополнить словами «в военное время или по мобилизации», так как в соответствии с абзацем третьим пункта 2 статьи 24 Закона Кыргызской Республики «О всеобщей воинской обязанности граждан Кыргызской Республики, о военной и альтернативной службах» на военную службу по контракту не может быть принят гражданин, имеющий судимость, которая ко времени поступления на военную службу не погашена или не снята в установленном законом порядке, либо в отношении которого возбуждено уголовное дело. В военное время по решению высшего руководства страны или военного командования осужденные лица, состоящие в запасе, могут быть призваны на военную службу.</w:t>
      </w:r>
    </w:p>
    <w:p>
      <w:pPr>
        <w:spacing w:after="120"/>
        <w:jc w:val="both"/>
      </w:pPr>
      <w:r>
        <w:rPr>
          <w:rFonts w:ascii="Arial" w:cs="Arial" w:eastAsia="Arial" w:hAnsi="Arial"/>
          <w:sz w:val="24"/>
          <w:szCs w:val="24"/>
        </w:rPr>
        <w:t xml:space="preserve">По аналогии предлагаем часть 5 статьи 47 и часть 4 статьи 52 после слов «при призыве осужденного на военную службу» дополнить словами «в военное время или по мобилизации».</w:t>
      </w:r>
    </w:p>
    <w:p>
      <w:pPr>
        <w:spacing w:after="120"/>
        <w:jc w:val="both"/>
      </w:pPr>
      <w:r>
        <w:rPr>
          <w:rFonts w:ascii="Arial" w:cs="Arial" w:eastAsia="Arial" w:hAnsi="Arial"/>
          <w:sz w:val="24"/>
          <w:szCs w:val="24"/>
        </w:rPr>
        <w:t xml:space="preserve">13. В целях унификации терминов, отраженных в проекте Уголовного кодекса и проекте Уголовно-исполнительного кодекса, предлагаем статью 45 проекта Кодекса привести в соответствие с положениями статьи 65 проекта Уголовного кодекса. В частности:</w:t>
      </w:r>
    </w:p>
    <w:p>
      <w:pPr>
        <w:spacing w:after="120"/>
        <w:jc w:val="both"/>
      </w:pPr>
      <w:r>
        <w:rPr>
          <w:rFonts w:ascii="Arial" w:cs="Arial" w:eastAsia="Arial" w:hAnsi="Arial"/>
          <w:sz w:val="24"/>
          <w:szCs w:val="24"/>
        </w:rPr>
        <w:t xml:space="preserve">в частях 1 и 3 предлагаем слова «для отбывания наказания в виде общественных работ» заменить словами «для выполнения общественных работ»;</w:t>
      </w:r>
    </w:p>
    <w:p>
      <w:pPr>
        <w:spacing w:after="120"/>
        <w:jc w:val="both"/>
      </w:pPr>
      <w:r>
        <w:rPr>
          <w:rFonts w:ascii="Arial" w:cs="Arial" w:eastAsia="Arial" w:hAnsi="Arial"/>
          <w:sz w:val="24"/>
          <w:szCs w:val="24"/>
        </w:rPr>
        <w:t xml:space="preserve">в пункте 5 части 1 предлагаем слова «от отбывания наказания» заменить словами «от выполнения общественных работ».</w:t>
      </w:r>
    </w:p>
    <w:p>
      <w:pPr>
        <w:spacing w:after="120"/>
        <w:jc w:val="both"/>
      </w:pPr>
      <w:r>
        <w:rPr>
          <w:rFonts w:ascii="Arial" w:cs="Arial" w:eastAsia="Arial" w:hAnsi="Arial"/>
          <w:sz w:val="24"/>
          <w:szCs w:val="24"/>
        </w:rPr>
        <w:t xml:space="preserve">14. В статье 46:</w:t>
      </w:r>
    </w:p>
    <w:p>
      <w:pPr>
        <w:spacing w:after="120"/>
        <w:jc w:val="both"/>
      </w:pPr>
      <w:r>
        <w:rPr>
          <w:rFonts w:ascii="Arial" w:cs="Arial" w:eastAsia="Arial" w:hAnsi="Arial"/>
          <w:sz w:val="24"/>
          <w:szCs w:val="24"/>
        </w:rPr>
        <w:t xml:space="preserve">- часть 4 предлагаем изложить в следующей редакции:</w:t>
      </w:r>
    </w:p>
    <w:p>
      <w:pPr>
        <w:spacing w:after="120"/>
        <w:jc w:val="both"/>
      </w:pPr>
      <w:r>
        <w:rPr>
          <w:rFonts w:ascii="Arial" w:cs="Arial" w:eastAsia="Arial" w:hAnsi="Arial"/>
          <w:sz w:val="24"/>
          <w:szCs w:val="24"/>
        </w:rPr>
        <w:t xml:space="preserve">«4. В отношении осужденных, злостно уклоняющихся от выполнения общественных работ или скрывшихся с целью уклонения от отбывания наказания, орган пробации в соответствии со статьей 65 Уголовного кодекса Кыргызской Республики или статьей 45 Кодекса Кыргызской Республики о проступках вносит представление в суд.»;</w:t>
      </w:r>
    </w:p>
    <w:p>
      <w:pPr>
        <w:spacing w:after="120"/>
        <w:jc w:val="both"/>
      </w:pPr>
      <w:r>
        <w:rPr>
          <w:rFonts w:ascii="Arial" w:cs="Arial" w:eastAsia="Arial" w:hAnsi="Arial"/>
          <w:sz w:val="24"/>
          <w:szCs w:val="24"/>
        </w:rPr>
        <w:t xml:space="preserve">- в целях унификации терминов, отраженных в частях 4 и 5, с положением статьи 65 проекта Уголовного кодекса и с положениями части 5 статьи 46 проекта Уголовно-исполнительного кодекса, предлагаем в части 5 статьи 46 слова «отбывания наказания в виде» заменить словами «выполнения»;</w:t>
      </w:r>
    </w:p>
    <w:p>
      <w:pPr>
        <w:spacing w:after="120"/>
        <w:jc w:val="both"/>
      </w:pPr>
      <w:r>
        <w:rPr>
          <w:rFonts w:ascii="Arial" w:cs="Arial" w:eastAsia="Arial" w:hAnsi="Arial"/>
          <w:sz w:val="24"/>
          <w:szCs w:val="24"/>
        </w:rPr>
        <w:t xml:space="preserve">- в целях единообразной правоприменительной практики предлагаем часть 6 изложить в следующей редакции:</w:t>
      </w:r>
    </w:p>
    <w:p>
      <w:pPr>
        <w:spacing w:after="120"/>
        <w:jc w:val="both"/>
      </w:pPr>
      <w:r>
        <w:rPr>
          <w:rFonts w:ascii="Arial" w:cs="Arial" w:eastAsia="Arial" w:hAnsi="Arial"/>
          <w:sz w:val="24"/>
          <w:szCs w:val="24"/>
        </w:rPr>
        <w:t xml:space="preserve">«6. Осужденный, место пребывания которого неизвестно, признается скрывающимся от выполнения общественных работ в случае, если:</w:t>
      </w:r>
    </w:p>
    <w:p>
      <w:pPr>
        <w:spacing w:after="120"/>
        <w:jc w:val="both"/>
      </w:pPr>
      <w:r>
        <w:rPr>
          <w:rFonts w:ascii="Arial" w:cs="Arial" w:eastAsia="Arial" w:hAnsi="Arial"/>
          <w:sz w:val="24"/>
          <w:szCs w:val="24"/>
        </w:rPr>
        <w:t xml:space="preserve">1) не прибыл в органы пробации для привлечения к отбыванию наказания и постановки на учет в течение десятидневного срока со дня вступления приговора (постановления, определения) суда в законную силу:</w:t>
      </w:r>
    </w:p>
    <w:p>
      <w:pPr>
        <w:spacing w:after="120"/>
        <w:jc w:val="both"/>
      </w:pPr>
      <w:r>
        <w:rPr>
          <w:rFonts w:ascii="Arial" w:cs="Arial" w:eastAsia="Arial" w:hAnsi="Arial"/>
          <w:sz w:val="24"/>
          <w:szCs w:val="24"/>
        </w:rPr>
        <w:t xml:space="preserve">2) не явился для регистрации и участия в профилактической беседе или выполнения общественных работ в течение пятнадцати дней со дня, назначенного органом пробации.»;</w:t>
      </w:r>
    </w:p>
    <w:p>
      <w:pPr>
        <w:spacing w:after="120"/>
        <w:jc w:val="both"/>
      </w:pPr>
      <w:r>
        <w:rPr>
          <w:rFonts w:ascii="Arial" w:cs="Arial" w:eastAsia="Arial" w:hAnsi="Arial"/>
          <w:sz w:val="24"/>
          <w:szCs w:val="24"/>
        </w:rPr>
        <w:t xml:space="preserve">- часть 7 предлагаем исключить, поскольку данное положение противоречит части 5 статьи 65 проекта Уголовного кодекса Кыргызской Республики, согласно которой в случае злостного уклонения лица от выполнения общественных работ, по представлению органа, ведающего исполнением наказания, суд заменяет это наказание другим наказанием, предусмотренным соответствующей санкцией статьи (части статьи), по которой лицо было осуждено.</w:t>
      </w:r>
    </w:p>
    <w:p>
      <w:pPr>
        <w:spacing w:after="120"/>
        <w:jc w:val="both"/>
      </w:pPr>
      <w:r>
        <w:rPr>
          <w:rFonts w:ascii="Arial" w:cs="Arial" w:eastAsia="Arial" w:hAnsi="Arial"/>
          <w:sz w:val="24"/>
          <w:szCs w:val="24"/>
        </w:rPr>
        <w:t xml:space="preserve">15. По статье 52:</w:t>
      </w:r>
    </w:p>
    <w:p>
      <w:pPr>
        <w:spacing w:after="120"/>
        <w:jc w:val="both"/>
      </w:pPr>
      <w:r>
        <w:rPr>
          <w:rFonts w:ascii="Arial" w:cs="Arial" w:eastAsia="Arial" w:hAnsi="Arial"/>
          <w:sz w:val="24"/>
          <w:szCs w:val="24"/>
        </w:rPr>
        <w:t xml:space="preserve">- часть 4 статьи 52 изложить в следующей редакции:</w:t>
      </w:r>
    </w:p>
    <w:p>
      <w:pPr>
        <w:spacing w:after="120"/>
        <w:jc w:val="both"/>
      </w:pPr>
      <w:r>
        <w:rPr>
          <w:rFonts w:ascii="Arial" w:cs="Arial" w:eastAsia="Arial" w:hAnsi="Arial"/>
          <w:sz w:val="24"/>
          <w:szCs w:val="24"/>
        </w:rPr>
        <w:t xml:space="preserve">«4. В случае наступления у осужденной беременности, при признании осужденного лицом с ограниченными возможностями здоровья 1 или 2 группы, при призыве осужденного на военную службу или наступлении его нетрудоспособности органы пробации направляют в суд представление в соответствии со статьей 67 Уголовного кодекса Кыргызской Республики либо статьей 48 Кодекса Кыргызской Республики о проступках.»;</w:t>
      </w:r>
    </w:p>
    <w:p>
      <w:pPr>
        <w:spacing w:after="120"/>
        <w:jc w:val="both"/>
      </w:pPr>
      <w:r>
        <w:rPr>
          <w:rFonts w:ascii="Arial" w:cs="Arial" w:eastAsia="Arial" w:hAnsi="Arial"/>
          <w:sz w:val="24"/>
          <w:szCs w:val="24"/>
        </w:rPr>
        <w:t xml:space="preserve">- частью 5 статьи 52 проекта Кодекса предлагается определить, что в случае утраты места работы осужденным или наступления его нетрудоспособности орган пробации направляет в суд представление о замене наказания в виде исправительных работ штрафом в порядке, предусмотренном проектом Уголовного кодекса Кыргызской Республики и проектом Кодекса Кыргызской Республики о проступках.</w:t>
      </w:r>
    </w:p>
    <w:p>
      <w:pPr>
        <w:spacing w:after="120"/>
        <w:jc w:val="both"/>
      </w:pPr>
      <w:r>
        <w:rPr>
          <w:rFonts w:ascii="Arial" w:cs="Arial" w:eastAsia="Arial" w:hAnsi="Arial"/>
          <w:sz w:val="24"/>
          <w:szCs w:val="24"/>
        </w:rPr>
        <w:t xml:space="preserve">При этом обращаем внимание, что частью 6 статьи 67 проекта Уголовного кодекса Кыргызской Республики установлено, что лицу, утратившему работу после постановления приговора суда и не трудоустроившемуся добровольно в течение 1 месяца, исправительные работы суд заменяет общественными работами.</w:t>
      </w:r>
    </w:p>
    <w:p>
      <w:pPr>
        <w:spacing w:after="120"/>
        <w:jc w:val="both"/>
      </w:pPr>
      <w:r>
        <w:rPr>
          <w:rFonts w:ascii="Arial" w:cs="Arial" w:eastAsia="Arial" w:hAnsi="Arial"/>
          <w:sz w:val="24"/>
          <w:szCs w:val="24"/>
        </w:rPr>
        <w:t xml:space="preserve">Кроме того, отмечаем, что положения, регламентирующие замену наказания в отношение лиц, нетрудоспособность которых наступила после вынесения постановления приговора суда о направлении на исправительные работы, в проекте нового Уголовного кодекса Кыргызской Республики отсутствуют.</w:t>
      </w:r>
    </w:p>
    <w:p>
      <w:pPr>
        <w:spacing w:after="120"/>
        <w:jc w:val="both"/>
      </w:pPr>
      <w:r>
        <w:rPr>
          <w:rFonts w:ascii="Arial" w:cs="Arial" w:eastAsia="Arial" w:hAnsi="Arial"/>
          <w:sz w:val="24"/>
          <w:szCs w:val="24"/>
        </w:rPr>
        <w:t xml:space="preserve">В связи с чем предлагаем часть 5 статьи 52 проекта Кодекса привести в соответствие с положениями статьи 67 проекта Уголовного кодекса Кыргызской Республики с учетом представленных замечаний:</w:t>
      </w:r>
    </w:p>
    <w:p>
      <w:pPr>
        <w:spacing w:after="120"/>
        <w:jc w:val="both"/>
      </w:pPr>
      <w:r>
        <w:rPr>
          <w:rFonts w:ascii="Arial" w:cs="Arial" w:eastAsia="Arial" w:hAnsi="Arial"/>
          <w:sz w:val="24"/>
          <w:szCs w:val="24"/>
        </w:rPr>
        <w:t xml:space="preserve">- часть 4 статьи 53 проекта Кодекса исключить, поскольку положения данной части дублируют часть 5 статьи 52 проекта Кодекса.</w:t>
      </w:r>
    </w:p>
    <w:p>
      <w:pPr>
        <w:spacing w:after="120"/>
        <w:jc w:val="both"/>
      </w:pPr>
      <w:r>
        <w:rPr>
          <w:rFonts w:ascii="Arial" w:cs="Arial" w:eastAsia="Arial" w:hAnsi="Arial"/>
          <w:sz w:val="24"/>
          <w:szCs w:val="24"/>
        </w:rPr>
        <w:t xml:space="preserve">18. По статье 56:</w:t>
      </w:r>
    </w:p>
    <w:p>
      <w:pPr>
        <w:spacing w:after="120"/>
        <w:jc w:val="both"/>
      </w:pPr>
      <w:r>
        <w:rPr>
          <w:rFonts w:ascii="Arial" w:cs="Arial" w:eastAsia="Arial" w:hAnsi="Arial"/>
          <w:sz w:val="24"/>
          <w:szCs w:val="24"/>
        </w:rPr>
        <w:t xml:space="preserve">В целях верного изложения правовых предписаний часть 5 предлагаем изложить в следующей редакции:</w:t>
      </w:r>
    </w:p>
    <w:p>
      <w:pPr>
        <w:spacing w:after="120"/>
        <w:jc w:val="both"/>
      </w:pPr>
      <w:r>
        <w:rPr>
          <w:rFonts w:ascii="Arial" w:cs="Arial" w:eastAsia="Arial" w:hAnsi="Arial"/>
          <w:sz w:val="24"/>
          <w:szCs w:val="24"/>
        </w:rPr>
        <w:t xml:space="preserve">«5. Злостным уклонением осужденного от отбывания наказания в виде исправительных работ признается повторное нарушение обязанностей осужденных, указанных в части 1 статьи 52 настоящего Кодекса, и порядка и условий отбывания наказания в виде исправительных работ, указанных в части 2 настоящей статьи, после письменного предупреждения о возможности замены исправительных работ другим наказанием.».</w:t>
      </w:r>
    </w:p>
    <w:p>
      <w:pPr>
        <w:spacing w:after="120"/>
        <w:jc w:val="both"/>
      </w:pPr>
      <w:r>
        <w:rPr>
          <w:rFonts w:ascii="Arial" w:cs="Arial" w:eastAsia="Arial" w:hAnsi="Arial"/>
          <w:sz w:val="24"/>
          <w:szCs w:val="24"/>
        </w:rPr>
        <w:t xml:space="preserve">В целях исключения противоречий между положениями статьи 67 проекта Уголовного кодекса Кыргызской Республики и положениями статьи 56 проекта Уголовно-исполнительного кодекса Кыргызской Республики часть 6 предлагаем изложить в следующей редакции:</w:t>
      </w:r>
    </w:p>
    <w:p>
      <w:pPr>
        <w:spacing w:after="120"/>
        <w:jc w:val="both"/>
      </w:pPr>
      <w:r>
        <w:rPr>
          <w:rFonts w:ascii="Arial" w:cs="Arial" w:eastAsia="Arial" w:hAnsi="Arial"/>
          <w:sz w:val="24"/>
          <w:szCs w:val="24"/>
        </w:rPr>
        <w:t xml:space="preserve">«6. В отношении осужденных, злостно уклоняющихся от отбывания наказания в виде исправительных работ или скрывшихся с целью уклонения от отбывания наказания, орган пробации в соответствии со статьей 67 проекта Уголовного кодекса Кыргызской Республики вносит представление в суд о применении более строгого наказания.».</w:t>
      </w:r>
    </w:p>
    <w:p>
      <w:pPr>
        <w:spacing w:after="120"/>
        <w:jc w:val="both"/>
      </w:pPr>
      <w:r>
        <w:rPr>
          <w:rFonts w:ascii="Arial" w:cs="Arial" w:eastAsia="Arial" w:hAnsi="Arial"/>
          <w:sz w:val="24"/>
          <w:szCs w:val="24"/>
        </w:rPr>
        <w:t xml:space="preserve">В целях обеспечения единообразия в применении правовых норм предлагаем часть 7 изложить в следующей редакции:</w:t>
      </w:r>
    </w:p>
    <w:p>
      <w:pPr>
        <w:spacing w:after="120"/>
        <w:jc w:val="both"/>
      </w:pPr>
      <w:r>
        <w:rPr>
          <w:rFonts w:ascii="Arial" w:cs="Arial" w:eastAsia="Arial" w:hAnsi="Arial"/>
          <w:sz w:val="24"/>
          <w:szCs w:val="24"/>
        </w:rPr>
        <w:t xml:space="preserve">«7. Осужденный, местопребывание которого неизвестно, признается скрывающимся от отбывания наказания в виде исправительных работ в случае, если:</w:t>
      </w:r>
    </w:p>
    <w:p>
      <w:pPr>
        <w:spacing w:after="120"/>
        <w:jc w:val="both"/>
      </w:pPr>
      <w:r>
        <w:rPr>
          <w:rFonts w:ascii="Arial" w:cs="Arial" w:eastAsia="Arial" w:hAnsi="Arial"/>
          <w:sz w:val="24"/>
          <w:szCs w:val="24"/>
        </w:rPr>
        <w:t xml:space="preserve">- не прибыл в органы пробации для привлечения к отбыванию наказания и постановки на учет в течение десятидневного срока со дня вступления приговора (постановления, определения) суда в законную силу;</w:t>
      </w:r>
    </w:p>
    <w:p>
      <w:pPr>
        <w:spacing w:after="120"/>
        <w:jc w:val="both"/>
      </w:pPr>
      <w:r>
        <w:rPr>
          <w:rFonts w:ascii="Arial" w:cs="Arial" w:eastAsia="Arial" w:hAnsi="Arial"/>
          <w:sz w:val="24"/>
          <w:szCs w:val="24"/>
        </w:rPr>
        <w:t xml:space="preserve">- не явился для регистрации и участия в профилактической беседе в течение пятнадцати дней со дня, назначенного органом пробации.».</w:t>
      </w:r>
    </w:p>
    <w:p>
      <w:pPr>
        <w:spacing w:after="120"/>
        <w:jc w:val="both"/>
      </w:pPr>
      <w:r>
        <w:rPr>
          <w:rFonts w:ascii="Arial" w:cs="Arial" w:eastAsia="Arial" w:hAnsi="Arial"/>
          <w:sz w:val="24"/>
          <w:szCs w:val="24"/>
        </w:rPr>
        <w:t xml:space="preserve">Также, учитывая проводимые государственные реформы в сфере государственного управления, в результате которых меняются наименования законов и иных нормативных правовых актов, предлагаем в части 8 статьи 56 проекта Кодекса вместо конкретного наименования Закона использовать универсальный термин «законодательство в сфере ______________».</w:t>
      </w:r>
    </w:p>
    <w:p>
      <w:pPr>
        <w:spacing w:after="120"/>
        <w:jc w:val="both"/>
      </w:pPr>
      <w:r>
        <w:rPr>
          <w:rFonts w:ascii="Arial" w:cs="Arial" w:eastAsia="Arial" w:hAnsi="Arial"/>
          <w:sz w:val="24"/>
          <w:szCs w:val="24"/>
        </w:rPr>
        <w:t xml:space="preserve">Аналогичные замечания по статье 40, по частям 9, 10 статьи 56, частям 2, 3, 4, 5, 6 статьи 58, частям 2, 3 статьи 59, части 9 статьи 67, части 2 статьи 68, части 2 статьи 70, части 3 статьи 71, частям 3, 4 статьи 156 проекта Кодекса.</w:t>
      </w:r>
    </w:p>
    <w:p>
      <w:pPr>
        <w:spacing w:after="120"/>
        <w:jc w:val="both"/>
      </w:pPr>
      <w:r>
        <w:rPr>
          <w:rFonts w:ascii="Arial" w:cs="Arial" w:eastAsia="Arial" w:hAnsi="Arial"/>
          <w:sz w:val="24"/>
          <w:szCs w:val="24"/>
        </w:rPr>
        <w:t xml:space="preserve">Части 8, 9 и 10 исключить, поскольку положения данных частей дублируют положения статьи 59 проекта Кодекса.</w:t>
      </w:r>
    </w:p>
    <w:p>
      <w:pPr>
        <w:spacing w:after="120"/>
        <w:jc w:val="both"/>
      </w:pPr>
      <w:r>
        <w:rPr>
          <w:rFonts w:ascii="Arial" w:cs="Arial" w:eastAsia="Arial" w:hAnsi="Arial"/>
          <w:sz w:val="24"/>
          <w:szCs w:val="24"/>
        </w:rPr>
        <w:t xml:space="preserve">19. Частью 2 статьи 57 проекта Кодекса предусмотрено, что тройной айып может быть уплачен как в денежном, так и в натуральном выражении. При этом отмечаем, что на сегодняшний день не определен механизм выплаты тройного айыпа в натуральном выражении.</w:t>
      </w:r>
    </w:p>
    <w:p>
      <w:pPr>
        <w:spacing w:after="120"/>
        <w:jc w:val="both"/>
      </w:pPr>
      <w:r>
        <w:rPr>
          <w:rFonts w:ascii="Arial" w:cs="Arial" w:eastAsia="Arial" w:hAnsi="Arial"/>
          <w:sz w:val="24"/>
          <w:szCs w:val="24"/>
        </w:rPr>
        <w:t xml:space="preserve">20. Части 5 и 6 статьи 58 проекта Кодекса предлагаем исключить, ввиду того, что они дублируют положения частей 3 и 4 статьи 58 проекта Кодекса.</w:t>
      </w:r>
    </w:p>
    <w:p>
      <w:pPr>
        <w:spacing w:after="120"/>
        <w:jc w:val="both"/>
      </w:pPr>
      <w:r>
        <w:rPr>
          <w:rFonts w:ascii="Arial" w:cs="Arial" w:eastAsia="Arial" w:hAnsi="Arial"/>
          <w:sz w:val="24"/>
          <w:szCs w:val="24"/>
        </w:rPr>
        <w:t xml:space="preserve">21. В части 8 статьи 69 предлагается установить, что в случаях отсутствия либо недостаточности средств у выдворяемых лиц для покрытия расходов, выдворение осуществляется за счет бюджетных средств. В этой связи возникает вопрос, за счет средств какого государственного органа будет осуществляться выдворение осужденного лица.</w:t>
      </w:r>
    </w:p>
    <w:p>
      <w:pPr>
        <w:spacing w:after="120"/>
        <w:jc w:val="both"/>
      </w:pPr>
      <w:r>
        <w:rPr>
          <w:rFonts w:ascii="Arial" w:cs="Arial" w:eastAsia="Arial" w:hAnsi="Arial"/>
          <w:sz w:val="24"/>
          <w:szCs w:val="24"/>
        </w:rPr>
        <w:t xml:space="preserve">22. В части 1 статьи 70 проекта Кодекса слова «приговор суда» предлагаем заменить словами «исполнительный лист», так как исполнение приговора в части возмещения причиненного ущерба производится на основании исполнительного листа, в котором судебный исполнитель производит отметки об исполнении.</w:t>
      </w:r>
    </w:p>
    <w:p>
      <w:pPr>
        <w:spacing w:after="120"/>
        <w:jc w:val="both"/>
      </w:pPr>
      <w:r>
        <w:rPr>
          <w:rFonts w:ascii="Arial" w:cs="Arial" w:eastAsia="Arial" w:hAnsi="Arial"/>
          <w:sz w:val="24"/>
          <w:szCs w:val="24"/>
        </w:rPr>
        <w:t xml:space="preserve">23. Так как обобщенные, неконкретные формулировки способствуют появлению коррупционных проявлений в правоприменительной практике, поскольку предоставляют соответствующему субъекту широкие, дискреционные полномочия, предлагаем в пункте 6 статьи 73 слова «иных обстоятельствах, препятствующих дальнейшему нахождению осужденного в данном исправительном учреждении» исключить либо пересмотреть.</w:t>
      </w:r>
    </w:p>
    <w:p>
      <w:pPr>
        <w:spacing w:after="120"/>
        <w:jc w:val="both"/>
      </w:pPr>
      <w:r>
        <w:rPr>
          <w:rFonts w:ascii="Arial" w:cs="Arial" w:eastAsia="Arial" w:hAnsi="Arial"/>
          <w:sz w:val="24"/>
          <w:szCs w:val="24"/>
        </w:rPr>
        <w:t xml:space="preserve">24. Принимая во внимание, что количество осужденных за преступления террористического характера или преступления, носящие признаки экстремизма, с каждым годом возрастает, возникает необходимость рассмотрения вопроса раздельного содержания лиц, осужденных за преступления террористического или экстремистского характера, в целях недопущения распространения ими экстремистской идеологии среди осужденных.</w:t>
      </w:r>
    </w:p>
    <w:p>
      <w:pPr>
        <w:spacing w:after="120"/>
        <w:jc w:val="both"/>
      </w:pPr>
      <w:r>
        <w:rPr>
          <w:rFonts w:ascii="Arial" w:cs="Arial" w:eastAsia="Arial" w:hAnsi="Arial"/>
          <w:sz w:val="24"/>
          <w:szCs w:val="24"/>
        </w:rPr>
        <w:t xml:space="preserve">В связи с этим в статье 80 «Раздельное содержание осужденных в исправительных учреждениях» проекта Кодекса полагаем необходимым перечислить преступления обозначенного выше характера, предусмотренные статьями Уголовного кодекса Кыргызской Республики.</w:t>
      </w:r>
    </w:p>
    <w:p>
      <w:pPr>
        <w:spacing w:after="120"/>
        <w:jc w:val="both"/>
      </w:pPr>
      <w:r>
        <w:rPr>
          <w:rFonts w:ascii="Arial" w:cs="Arial" w:eastAsia="Arial" w:hAnsi="Arial"/>
          <w:sz w:val="24"/>
          <w:szCs w:val="24"/>
        </w:rPr>
        <w:t xml:space="preserve">25. Учитывая, что учреждения, исполняющие наказания и иные принудительные меры уголовно-правового воздействия, связанные с изоляцией от общества, расположены и в городах республиканского и областного значения в части 8 статьи 82 проекта Кодекса предлагаем слова «местными исполнительными органами» заменить словами «исполнительными органами местного самоуправления».</w:t>
      </w:r>
    </w:p>
    <w:p>
      <w:pPr>
        <w:spacing w:after="120"/>
        <w:jc w:val="both"/>
      </w:pPr>
      <w:r>
        <w:rPr>
          <w:rFonts w:ascii="Arial" w:cs="Arial" w:eastAsia="Arial" w:hAnsi="Arial"/>
          <w:sz w:val="24"/>
          <w:szCs w:val="24"/>
        </w:rPr>
        <w:t xml:space="preserve">26. Частью 4 статьи 84 проекта Кодекса предлагается установить, что на территории исправительных учреждений, за исключением колоний-поселений, запрещается распространение радиосигналов сотовой связи, для чего операторы связи и владельцы сетей осуществляют оптимизацию собственных сетей связи или установку на территории учреждений специального технического оборудования.</w:t>
      </w:r>
    </w:p>
    <w:p>
      <w:pPr>
        <w:spacing w:after="120"/>
        <w:jc w:val="both"/>
      </w:pPr>
      <w:r>
        <w:rPr>
          <w:rFonts w:ascii="Arial" w:cs="Arial" w:eastAsia="Arial" w:hAnsi="Arial"/>
          <w:sz w:val="24"/>
          <w:szCs w:val="24"/>
        </w:rPr>
        <w:t xml:space="preserve">При этом отмечаем, что в соответствии со статьей 19 Закона Кыргызской Республики «О нормативных правовых актах Кыргызской Республики» проекты нормативных правовых актов, направленных на регулирование предпринимательской деятельности, подлежат анализу регулятивного воздействия.</w:t>
      </w:r>
    </w:p>
    <w:p>
      <w:pPr>
        <w:spacing w:after="120"/>
        <w:jc w:val="both"/>
      </w:pPr>
      <w:r>
        <w:rPr>
          <w:rFonts w:ascii="Arial" w:cs="Arial" w:eastAsia="Arial" w:hAnsi="Arial"/>
          <w:sz w:val="24"/>
          <w:szCs w:val="24"/>
        </w:rPr>
        <w:t xml:space="preserve">В связи с этим отмечаем необходимость проведения по данной норме анализа регулятивного воздействия.</w:t>
      </w:r>
    </w:p>
    <w:p>
      <w:pPr>
        <w:spacing w:after="120"/>
        <w:jc w:val="both"/>
      </w:pPr>
      <w:r>
        <w:rPr>
          <w:rFonts w:ascii="Arial" w:cs="Arial" w:eastAsia="Arial" w:hAnsi="Arial"/>
          <w:sz w:val="24"/>
          <w:szCs w:val="24"/>
        </w:rPr>
        <w:t xml:space="preserve">27. Поскольку нормы части 2 статьи 85 проекта Кодекса дублируют положения части 1 указанной статьи, а также нормы специального Закона Кыргызской Республики «Об оперативно – розыскной деятельности», предлагаем часть 2 статьи 85 исключить.</w:t>
      </w:r>
    </w:p>
    <w:p>
      <w:pPr>
        <w:spacing w:after="120"/>
        <w:jc w:val="both"/>
      </w:pPr>
      <w:r>
        <w:rPr>
          <w:rFonts w:ascii="Arial" w:cs="Arial" w:eastAsia="Arial" w:hAnsi="Arial"/>
          <w:sz w:val="24"/>
          <w:szCs w:val="24"/>
        </w:rPr>
        <w:t xml:space="preserve">28. По статье 90 проекта Кодекса:</w:t>
      </w:r>
    </w:p>
    <w:p>
      <w:pPr>
        <w:spacing w:after="120"/>
        <w:jc w:val="both"/>
      </w:pPr>
      <w:r>
        <w:rPr>
          <w:rFonts w:ascii="Arial" w:cs="Arial" w:eastAsia="Arial" w:hAnsi="Arial"/>
          <w:sz w:val="24"/>
          <w:szCs w:val="24"/>
        </w:rPr>
        <w:t xml:space="preserve">В части 4 в целях обеспечения безопасности здоровья близких родственников, несовершеннолетних детей, профилактики и привлечения осужденных к лечению предлагаем длительные свидания осужденным, больным с открытой формой туберкулеза, предоставлять только с соблюдением условий ограничения контакта осужденного с третьими лицами.</w:t>
      </w:r>
    </w:p>
    <w:p>
      <w:pPr>
        <w:spacing w:after="120"/>
        <w:jc w:val="both"/>
      </w:pPr>
      <w:r>
        <w:rPr>
          <w:rFonts w:ascii="Arial" w:cs="Arial" w:eastAsia="Arial" w:hAnsi="Arial"/>
          <w:sz w:val="24"/>
          <w:szCs w:val="24"/>
        </w:rPr>
        <w:t xml:space="preserve">Частью 5 предлагается установить, что проживание в комнате длительных свиданий лиц, прибывших на свидание с осужденными, оплачивается ими или осужденными за счет собственных средств.</w:t>
      </w:r>
    </w:p>
    <w:p>
      <w:pPr>
        <w:spacing w:after="120"/>
        <w:jc w:val="both"/>
      </w:pPr>
      <w:r>
        <w:rPr>
          <w:rFonts w:ascii="Arial" w:cs="Arial" w:eastAsia="Arial" w:hAnsi="Arial"/>
          <w:sz w:val="24"/>
          <w:szCs w:val="24"/>
        </w:rPr>
        <w:t xml:space="preserve">Вместе с тем, отмечаем неясность, что подразумевается под термином «проживание», а также кому и каким образом за него оплачивается.</w:t>
      </w:r>
    </w:p>
    <w:p>
      <w:pPr>
        <w:spacing w:after="120"/>
        <w:jc w:val="both"/>
      </w:pPr>
      <w:r>
        <w:rPr>
          <w:rFonts w:ascii="Arial" w:cs="Arial" w:eastAsia="Arial" w:hAnsi="Arial"/>
          <w:sz w:val="24"/>
          <w:szCs w:val="24"/>
        </w:rPr>
        <w:t xml:space="preserve">29. Частью 2 статьи 91 проекта Кодекса предлагается установить, что максимальный вес одной посылки или бандероли определяется почтовыми правилами.</w:t>
      </w:r>
    </w:p>
    <w:p>
      <w:pPr>
        <w:spacing w:after="120"/>
        <w:jc w:val="both"/>
      </w:pPr>
      <w:r>
        <w:rPr>
          <w:rFonts w:ascii="Arial" w:cs="Arial" w:eastAsia="Arial" w:hAnsi="Arial"/>
          <w:sz w:val="24"/>
          <w:szCs w:val="24"/>
        </w:rPr>
        <w:t xml:space="preserve">В связи с этим предлагаем после слова «определяются» дополнить словом «установленными». Аналогичное замечание по части 2 статьи 94 проекта Кодекса.</w:t>
      </w:r>
    </w:p>
    <w:p>
      <w:pPr>
        <w:spacing w:after="120"/>
        <w:jc w:val="both"/>
      </w:pPr>
      <w:r>
        <w:rPr>
          <w:rFonts w:ascii="Arial" w:cs="Arial" w:eastAsia="Arial" w:hAnsi="Arial"/>
          <w:sz w:val="24"/>
          <w:szCs w:val="24"/>
        </w:rPr>
        <w:t xml:space="preserve">30. Часть 2 статьи 97 проекта Кодекса, в целях предупреждения совершения нового преступления осужденным, предлагаем дополнить пунктом, содержащим положения, запрещающие лицам, ранее судимым за совершение побега из исправительных учреждений или из–под стражи, а также лицам, склонным к побегу либо уклонившимся от отбывания наказания в виде лишения свободы, осуществлять передвижение без конвоя или сопровождения за пределами охраняемой территории.</w:t>
      </w:r>
    </w:p>
    <w:p>
      <w:pPr>
        <w:spacing w:after="120"/>
        <w:jc w:val="both"/>
      </w:pPr>
      <w:r>
        <w:rPr>
          <w:rFonts w:ascii="Arial" w:cs="Arial" w:eastAsia="Arial" w:hAnsi="Arial"/>
          <w:sz w:val="24"/>
          <w:szCs w:val="24"/>
        </w:rPr>
        <w:t xml:space="preserve">Аналогичное предложение по части 3 статьи 98 проекта Кодекса, устанавливающей запреты на выезды определенным категориям лиц по основаниям, указанным в части 1 статьи 98 проекта Кодекса.</w:t>
      </w:r>
    </w:p>
    <w:p>
      <w:pPr>
        <w:spacing w:after="120"/>
        <w:jc w:val="both"/>
      </w:pPr>
      <w:r>
        <w:rPr>
          <w:rFonts w:ascii="Arial" w:cs="Arial" w:eastAsia="Arial" w:hAnsi="Arial"/>
          <w:sz w:val="24"/>
          <w:szCs w:val="24"/>
        </w:rPr>
        <w:t xml:space="preserve">31. В статье 98 слова «детей-инвалидов» предлагаем заменить словами «детей с ограниченными возможностями здоровья» в соответствии с законодательством о гарантиях и правах лиц с ограниченными возможностями здоровья.</w:t>
      </w:r>
    </w:p>
    <w:p>
      <w:pPr>
        <w:spacing w:after="120"/>
        <w:jc w:val="both"/>
      </w:pPr>
      <w:r>
        <w:rPr>
          <w:rFonts w:ascii="Arial" w:cs="Arial" w:eastAsia="Arial" w:hAnsi="Arial"/>
          <w:sz w:val="24"/>
          <w:szCs w:val="24"/>
        </w:rPr>
        <w:t xml:space="preserve">Кроме того, частью 6 статьи 98 проекта Кодекса предусмотрена процедура выдачи разрешений на выезд осужденных за пределы исправительных учреждений, которые даются при определенных обстоятельствах единолично начальником исправительного учреждения.</w:t>
      </w:r>
    </w:p>
    <w:p>
      <w:pPr>
        <w:spacing w:after="120"/>
        <w:jc w:val="both"/>
      </w:pPr>
      <w:r>
        <w:rPr>
          <w:rFonts w:ascii="Arial" w:cs="Arial" w:eastAsia="Arial" w:hAnsi="Arial"/>
          <w:sz w:val="24"/>
          <w:szCs w:val="24"/>
        </w:rPr>
        <w:t xml:space="preserve">В целях предупреждения фактов незаконной выдачи разрешений и злоупотреблений со стороны начальников исправительных учреждений предлагаем внести в вышеуказанную статью дополнения, предусматривающие обязательное уведомление прокурора о принятом решении.</w:t>
      </w:r>
    </w:p>
    <w:p>
      <w:pPr>
        <w:spacing w:after="120"/>
        <w:jc w:val="both"/>
      </w:pPr>
      <w:r>
        <w:rPr>
          <w:rFonts w:ascii="Arial" w:cs="Arial" w:eastAsia="Arial" w:hAnsi="Arial"/>
          <w:sz w:val="24"/>
          <w:szCs w:val="24"/>
        </w:rPr>
        <w:t xml:space="preserve">32. В статье 99 проекта Кодекса необходимо отразить положения по выплате социального пособия, а также механизм получения социальных пособий, поскольку в соответствии со статьей 17 Закона Кыргызской Республики «О государственных пособиях» государственные пособия выплачиваются совершеннолетним гражданам, находящимся в местах лишения свободы, в размере 25 процентов назначенного ежемесячного социального пособия.</w:t>
      </w:r>
    </w:p>
    <w:p>
      <w:pPr>
        <w:spacing w:after="120"/>
        <w:jc w:val="both"/>
      </w:pPr>
      <w:r>
        <w:rPr>
          <w:rFonts w:ascii="Arial" w:cs="Arial" w:eastAsia="Arial" w:hAnsi="Arial"/>
          <w:sz w:val="24"/>
          <w:szCs w:val="24"/>
        </w:rPr>
        <w:t xml:space="preserve">33. Частью 5 статьи 100 проекта Кодекса предлагается установить, что осужденные, отбывающие наказание в колониях-поселениях, обеспечиваются бесплатным питанием только на период нахождения в  карантинном отделении.</w:t>
      </w:r>
    </w:p>
    <w:p>
      <w:pPr>
        <w:spacing w:after="120"/>
        <w:jc w:val="both"/>
      </w:pPr>
      <w:r>
        <w:rPr>
          <w:rFonts w:ascii="Arial" w:cs="Arial" w:eastAsia="Arial" w:hAnsi="Arial"/>
          <w:sz w:val="24"/>
          <w:szCs w:val="24"/>
        </w:rPr>
        <w:t xml:space="preserve">В связи с чем, принимая во внимание, что в силу специфики деятельности колоний-поселений дозволяется водворение осужденных в штрафные изоляторы на различные сроки, вплоть до 15 суток, предлагаем часть 5 названной статьи проекта Кодекса после слов «в карантинном отделении» дополнить словами «и штрафном изоляторе».</w:t>
      </w:r>
    </w:p>
    <w:p>
      <w:pPr>
        <w:spacing w:after="120"/>
        <w:jc w:val="both"/>
      </w:pPr>
      <w:r>
        <w:rPr>
          <w:rFonts w:ascii="Arial" w:cs="Arial" w:eastAsia="Arial" w:hAnsi="Arial"/>
          <w:sz w:val="24"/>
          <w:szCs w:val="24"/>
        </w:rPr>
        <w:t xml:space="preserve">34. В соответствии с Декларацией об отношении врачей к лицам, объявившим голодовку, принятой на 43 Всемирной Медицинской Ассамблее, г. Мальта, 1991 год, лица, объявившие голодовку, должны быть защищены от любых попыток оказать на них силовое давление. Прежде чем осуществить любую процедуру медицинского вмешательства, врач обязан получить от своего пациента информированное осознанное согласие, за исключением случаев, когда чрезвычайные обстоятельства заставляют врача действовать, руководствуясь своим пониманием интересов больного.</w:t>
      </w:r>
    </w:p>
    <w:p>
      <w:pPr>
        <w:spacing w:after="120"/>
        <w:jc w:val="both"/>
      </w:pPr>
      <w:r>
        <w:rPr>
          <w:rFonts w:ascii="Arial" w:cs="Arial" w:eastAsia="Arial" w:hAnsi="Arial"/>
          <w:sz w:val="24"/>
          <w:szCs w:val="24"/>
        </w:rPr>
        <w:t xml:space="preserve">В этой связи предлагаем в части 4 статьи 102 проекта Кодекса слова «принудительное питание по заключению врача» заменить словами «проведение процедуры медицинского вмешательства».</w:t>
      </w:r>
    </w:p>
    <w:p>
      <w:pPr>
        <w:spacing w:after="120"/>
        <w:jc w:val="both"/>
      </w:pPr>
      <w:r>
        <w:rPr>
          <w:rFonts w:ascii="Arial" w:cs="Arial" w:eastAsia="Arial" w:hAnsi="Arial"/>
          <w:sz w:val="24"/>
          <w:szCs w:val="24"/>
        </w:rPr>
        <w:t xml:space="preserve">35. В части 3 статьи 104 проекта Кодекса предлагаем осужденных мужчин и женщин, достигших пенсионного возраста, а также лиц с ограниченными возможностями здоровья привлекать к труду по их желанию и с учетом состояния их здоровья.</w:t>
      </w:r>
    </w:p>
    <w:p>
      <w:pPr>
        <w:spacing w:after="120"/>
        <w:jc w:val="both"/>
      </w:pPr>
      <w:r>
        <w:rPr>
          <w:rFonts w:ascii="Arial" w:cs="Arial" w:eastAsia="Arial" w:hAnsi="Arial"/>
          <w:sz w:val="24"/>
          <w:szCs w:val="24"/>
        </w:rPr>
        <w:t xml:space="preserve">36. В части 1 статьи 108 проекта Кодекса слово «пособий» предлагаем исключить, поскольку согласно статье 19 Закона Кыргызской Республики «О государственных пособиях в Кыргызской Республике» никакие другие удержания из государственного пособия, кроме излишне выплаченных государственных пособий, не допускаются.</w:t>
      </w:r>
    </w:p>
    <w:p>
      <w:pPr>
        <w:spacing w:after="120"/>
        <w:jc w:val="both"/>
      </w:pPr>
      <w:r>
        <w:rPr>
          <w:rFonts w:ascii="Arial" w:cs="Arial" w:eastAsia="Arial" w:hAnsi="Arial"/>
          <w:sz w:val="24"/>
          <w:szCs w:val="24"/>
        </w:rPr>
        <w:t xml:space="preserve">Кроме того, не совсем ясно, из каких расчетов установлено 70 % удержания из заработной платы, пенсии, пособий и иных доходов осужденных. При этом отмечаем, что в действующей редакции Уголовно-исполнительного кодекса Кыргызской Республики, а также в странах СНГ установлены удержания из заработной платы, пенсии, пособий и иных доходов осужденных, но не более 50 %.</w:t>
      </w:r>
    </w:p>
    <w:p>
      <w:pPr>
        <w:spacing w:after="120"/>
        <w:jc w:val="both"/>
      </w:pPr>
      <w:r>
        <w:rPr>
          <w:rFonts w:ascii="Arial" w:cs="Arial" w:eastAsia="Arial" w:hAnsi="Arial"/>
          <w:sz w:val="24"/>
          <w:szCs w:val="24"/>
        </w:rPr>
        <w:t xml:space="preserve">В связи с этим предлагаем пересмотреть положения части 1 статьи 108 проекта Кодекса.</w:t>
      </w:r>
    </w:p>
    <w:p>
      <w:pPr>
        <w:spacing w:after="120"/>
        <w:jc w:val="both"/>
      </w:pPr>
      <w:r>
        <w:rPr>
          <w:rFonts w:ascii="Arial" w:cs="Arial" w:eastAsia="Arial" w:hAnsi="Arial"/>
          <w:sz w:val="24"/>
          <w:szCs w:val="24"/>
        </w:rPr>
        <w:t xml:space="preserve">37. Частью 6 статьи 114 проекта Кодекса предлагается установить, что организация получения осужденными основного общего и среднего общего образования, создание, реорганизация и ликвидация образовательных учреждений в уголовно-исполнительной системе осуществляются в порядке, установленном уполномоченным государственным органом в области образования.</w:t>
      </w:r>
    </w:p>
    <w:p>
      <w:pPr>
        <w:spacing w:after="120"/>
        <w:jc w:val="both"/>
      </w:pPr>
      <w:r>
        <w:rPr>
          <w:rFonts w:ascii="Arial" w:cs="Arial" w:eastAsia="Arial" w:hAnsi="Arial"/>
          <w:sz w:val="24"/>
          <w:szCs w:val="24"/>
        </w:rPr>
        <w:t xml:space="preserve">При этом отмечаем, что вышеуказанный акт будет обладать характеристиками нормативного правового акта, содержащего общеобязательные правила поведения, рассчитанные на неопределенный круг лиц, и, соответственно, может быть утвержден только нормотворческими органами, определенными статьей 5 Закона Кыргызской Республики «О нормативных правовых актах Кыргызской Республики», в число которых обозначенный государственный орган не входит.</w:t>
      </w:r>
    </w:p>
    <w:p>
      <w:pPr>
        <w:spacing w:after="120"/>
        <w:jc w:val="both"/>
      </w:pPr>
      <w:r>
        <w:rPr>
          <w:rFonts w:ascii="Arial" w:cs="Arial" w:eastAsia="Arial" w:hAnsi="Arial"/>
          <w:sz w:val="24"/>
          <w:szCs w:val="24"/>
        </w:rPr>
        <w:t xml:space="preserve">Аналогичное замечание по части 4 статьи 153 проекта Кодекса.</w:t>
      </w:r>
    </w:p>
    <w:p>
      <w:pPr>
        <w:spacing w:after="120"/>
        <w:jc w:val="both"/>
      </w:pPr>
      <w:r>
        <w:rPr>
          <w:rFonts w:ascii="Arial" w:cs="Arial" w:eastAsia="Arial" w:hAnsi="Arial"/>
          <w:sz w:val="24"/>
          <w:szCs w:val="24"/>
        </w:rPr>
        <w:t xml:space="preserve">38. В целях предупреждения нарушений установленного порядка отбывания наказаний часть 6 статьи 122 проекта Кодекса после слова «здравоохранения» предлагаем дополнить словами «, за исключением случаев, связанных с членовредительством и симуляцией болезни,».</w:t>
      </w:r>
    </w:p>
    <w:p>
      <w:pPr>
        <w:spacing w:after="120"/>
        <w:jc w:val="both"/>
      </w:pPr>
      <w:r>
        <w:rPr>
          <w:rFonts w:ascii="Arial" w:cs="Arial" w:eastAsia="Arial" w:hAnsi="Arial"/>
          <w:sz w:val="24"/>
          <w:szCs w:val="24"/>
        </w:rPr>
        <w:t xml:space="preserve">39. Учитывая, что наказание применяется в целях восстановления социальной справедливости, исправления осужденного и предупреждения совершения новых преступлений, полагаем, что предоставление и увеличение длительных свиданий для осужденных будет иметь положительный эффект в достижении цели наказаний, а также позволит сохранять осужденным социальные связи.</w:t>
      </w:r>
    </w:p>
    <w:p>
      <w:pPr>
        <w:spacing w:after="120"/>
        <w:jc w:val="both"/>
      </w:pPr>
      <w:r>
        <w:rPr>
          <w:rFonts w:ascii="Arial" w:cs="Arial" w:eastAsia="Arial" w:hAnsi="Arial"/>
          <w:sz w:val="24"/>
          <w:szCs w:val="24"/>
        </w:rPr>
        <w:t xml:space="preserve">В связи с этим предлагаем в пункте 2 части 2 статьи 131 проекта Кодекса предоставить право осужденным к пожизненному лишению свободы, содержащимся на строгих условиях, на одно длительное свидание в год.</w:t>
      </w:r>
    </w:p>
    <w:p>
      <w:pPr>
        <w:spacing w:after="120"/>
        <w:jc w:val="both"/>
      </w:pPr>
      <w:r>
        <w:rPr>
          <w:rFonts w:ascii="Arial" w:cs="Arial" w:eastAsia="Arial" w:hAnsi="Arial"/>
          <w:sz w:val="24"/>
          <w:szCs w:val="24"/>
        </w:rPr>
        <w:t xml:space="preserve">В пункте 2 части 4 статьи 131 проекта Кодекса предусмотреть два длительных свидания для осужденных к пожизненному лишению свободы, содержащихся на общих условиях. А также в пункте 2 части 5 статьи 131 проекта Кодекса предусмотреть три длительных свидания для осужденных к пожизненному лишению свободы, содержащихся на облегченных условиях.</w:t>
      </w:r>
    </w:p>
    <w:p>
      <w:pPr>
        <w:spacing w:after="120"/>
        <w:jc w:val="both"/>
      </w:pPr>
      <w:r>
        <w:rPr>
          <w:rFonts w:ascii="Arial" w:cs="Arial" w:eastAsia="Arial" w:hAnsi="Arial"/>
          <w:sz w:val="24"/>
          <w:szCs w:val="24"/>
        </w:rPr>
        <w:t xml:space="preserve">40. Часть 4 статьи 148 после слов «Вооруженных Сил» предлагаем дополнить словами «и другими нормативными правовыми актами», так как порядок содержания осужденных военнослужащих на гауптвахте также определяется Положением о дисциплинарной части в Вооруженных Силах Кыргызской Республики, утвержденным постановлением Правительства Кыргызской Республики от 28 ноября 1994 года № 846.</w:t>
      </w:r>
    </w:p>
    <w:p>
      <w:pPr>
        <w:spacing w:after="120"/>
        <w:jc w:val="both"/>
      </w:pPr>
      <w:r>
        <w:rPr>
          <w:rFonts w:ascii="Arial" w:cs="Arial" w:eastAsia="Arial" w:hAnsi="Arial"/>
          <w:sz w:val="24"/>
          <w:szCs w:val="24"/>
        </w:rPr>
        <w:t xml:space="preserve">41. В статье 160 проекта Кодекса считаем целесообразным предусмотреть норму об исключении применения в отношении осужденных за преступления террористического характера или преступления, носящие признаки экстремизма, и иные особо тяжкие преступления, условно-досрочного освобождения от наказания.</w:t>
      </w:r>
    </w:p>
    <w:p>
      <w:pPr>
        <w:spacing w:after="120"/>
        <w:jc w:val="both"/>
      </w:pPr>
      <w:r>
        <w:rPr>
          <w:rFonts w:ascii="Arial" w:cs="Arial" w:eastAsia="Arial" w:hAnsi="Arial"/>
          <w:sz w:val="24"/>
          <w:szCs w:val="24"/>
        </w:rPr>
        <w:t xml:space="preserve">42. Обращаем внимание, что обобщенные, неконкретные формулировки способствуют появлению коррупционных проявлений в правоприменительной практике, поскольку предоставляют соответствующему субъекту широкие, дискреционные полномочия, предлагаем нижеследующие формулировки исключить либо пересмотреть, в частности, по части 1 статьи 25 словосочетание «в необходимых случаях», части 1 статьи 97 словосочетание «В исключительных случаях», «если это необходимо», части 3 статьи 155 словосочетание «в случае необходимости», части 1 статьи 169 словосочетание «при необходимости» проекта Кодекса.</w:t>
      </w:r>
    </w:p>
    <w:p>
      <w:pPr>
        <w:spacing w:after="120"/>
        <w:jc w:val="both"/>
      </w:pPr>
      <w:r>
        <w:rPr>
          <w:rFonts w:ascii="Arial" w:cs="Arial" w:eastAsia="Arial" w:hAnsi="Arial"/>
          <w:sz w:val="24"/>
          <w:szCs w:val="24"/>
        </w:rPr>
        <w:t xml:space="preserve">43. В целях исключения неясностей, неправильной или противоречивой практики применения, и принимая во внимание, что понятие «места лишения свободы» имеет широкое толкование, предлагаем по тексту проекта Кодекса слова «в местах лишения свободы» в различных падежах» заменить словами «исправительные учреждения» в соответствующих падежах, в частности, в наименовании главы 26, статьях 164, 165.</w:t>
      </w:r>
    </w:p>
    <w:p>
      <w:pPr>
        <w:spacing w:after="120"/>
        <w:jc w:val="both"/>
      </w:pPr>
      <w:r>
        <w:rPr>
          <w:rFonts w:ascii="Arial" w:cs="Arial" w:eastAsia="Arial" w:hAnsi="Arial"/>
          <w:sz w:val="24"/>
          <w:szCs w:val="24"/>
        </w:rPr>
        <w:t xml:space="preserve">44. Поскольку частью 1 статьи 84 проекта Уголовного кодекса устанавливаются надзорные требования к осужденному, в части 2 статьи 166 проекта Кодекса слово «обязанностей» предлагаем заменить словами «надзорных требований». В пункте 2 части 1 статьи 167 слово «обязанностей» предлагаем заменить словами «надзорных требований».</w:t>
      </w:r>
    </w:p>
    <w:p>
      <w:pPr>
        <w:spacing w:after="120"/>
        <w:jc w:val="both"/>
      </w:pPr>
      <w:r>
        <w:rPr>
          <w:rFonts w:ascii="Arial" w:cs="Arial" w:eastAsia="Arial" w:hAnsi="Arial"/>
          <w:sz w:val="24"/>
          <w:szCs w:val="24"/>
        </w:rPr>
        <w:t xml:space="preserve">45. Частью 2 статьи 167 предусмотрено, что на основе изучения личности и жизненной ситуации осужденного орган пробации с непосредственным его участием составляет план пробационного надзора (план ресоциализации осужденного) и индивидуальную программу оказания социально-правовой помощи. При этом отмечаем, что индивидуальная программа оказания социально-правовой помощи представляет из себя комплекс мер, направленных на социальную помощь осужденным по выходу из трудной жизненной ситуации и социальную адаптацию (ресоциализацию) осужденных, освобожденных из мест лишения свободы, при этом план пробационного надзора является составляющей частью указанной программы. В связи с этим предлагаем пересмотреть редакцию статьи 167 проекта Кодекса.</w:t>
      </w:r>
    </w:p>
    <w:p>
      <w:pPr>
        <w:spacing w:after="120"/>
        <w:jc w:val="both"/>
      </w:pPr>
      <w:r>
        <w:rPr>
          <w:rFonts w:ascii="Arial" w:cs="Arial" w:eastAsia="Arial" w:hAnsi="Arial"/>
          <w:sz w:val="24"/>
          <w:szCs w:val="24"/>
        </w:rPr>
        <w:t xml:space="preserve">В целом считаем необходимым отметить, что практическая реализация предусмотренных в проекте Кодекса положений, касающихся, прежде всего, создания органов пробации, на которые возлагаются исполнение наказаний, не связанных с изоляцией от общества, и контроль за осужденными, досрочно освобожденными из исправительных учреждений, требует принятия комплекса организационных, технических и финансовых мер.</w:t>
      </w:r>
    </w:p>
    <w:p>
      <w:pPr>
        <w:spacing w:after="120"/>
        <w:jc w:val="both"/>
      </w:pPr>
      <w:r>
        <w:rPr>
          <w:rFonts w:ascii="Arial" w:cs="Arial" w:eastAsia="Arial" w:hAnsi="Arial"/>
          <w:sz w:val="24"/>
          <w:szCs w:val="24"/>
        </w:rPr>
        <w:t xml:space="preserve">Кроме того, согласно заключению о финансово-экономических расчетах и оценке возможных затрат на проект Уголовно-исполнительного кодекса Кыргызской Республики, предусмотрено два варианта возможных значительных затрат:</w:t>
      </w:r>
    </w:p>
    <w:p>
      <w:pPr>
        <w:spacing w:after="120"/>
        <w:jc w:val="both"/>
      </w:pPr>
      <w:r>
        <w:rPr>
          <w:rFonts w:ascii="Arial" w:cs="Arial" w:eastAsia="Arial" w:hAnsi="Arial"/>
          <w:sz w:val="24"/>
          <w:szCs w:val="24"/>
        </w:rPr>
        <w:t xml:space="preserve">1) строительство специального комплекса, где могут содержаться все категории осужденных (вместо 7 действующих исправительных учреждений). Общая потребность составит 1 млрд 794 млн 480 тыс. сомов;</w:t>
      </w:r>
    </w:p>
    <w:p>
      <w:pPr>
        <w:spacing w:after="120"/>
        <w:jc w:val="both"/>
      </w:pPr>
      <w:r>
        <w:rPr>
          <w:rFonts w:ascii="Arial" w:cs="Arial" w:eastAsia="Arial" w:hAnsi="Arial"/>
          <w:sz w:val="24"/>
          <w:szCs w:val="24"/>
        </w:rPr>
        <w:t xml:space="preserve">2) модернизация существующих исправительных учреждений, а также строительство тюрьмы для мужчин, осужденных к лишению свободы на определенный срок за совершение террористических преступлений в составе либо в интересах преступной организации, вооруженного формирования, банды, экстремистского общественного объединения, незаконной религиозной либо иной организации, но не свыше пяти лет, а также осужденных – злостных нарушителей порядка отбывания наказания, переведенных из исправительных колоний. Общая потребность составит 466 млн 794 тыс. сомов.</w:t>
      </w:r>
    </w:p>
    <w:p>
      <w:pPr>
        <w:spacing w:after="120"/>
        <w:jc w:val="both"/>
      </w:pPr>
      <w:r>
        <w:rPr>
          <w:rFonts w:ascii="Arial" w:cs="Arial" w:eastAsia="Arial" w:hAnsi="Arial"/>
          <w:sz w:val="24"/>
          <w:szCs w:val="24"/>
        </w:rPr>
        <w:t xml:space="preserve">При этом, принимая во внимание крайнюю ограниченность бюджетных средств, при высоком дефиците республиканского бюджета на среднесрочную перспективу, изыскать источники финансирования в ближайшие 2-3 года будет проблематично.</w:t>
      </w:r>
    </w:p>
    <w:p>
      <w:pPr>
        <w:spacing w:after="120"/>
        <w:jc w:val="both"/>
      </w:pPr>
      <w:r>
        <w:rPr>
          <w:rFonts w:ascii="Arial" w:cs="Arial" w:eastAsia="Arial" w:hAnsi="Arial"/>
          <w:sz w:val="24"/>
          <w:szCs w:val="24"/>
        </w:rPr>
        <w:t xml:space="preserve">В этой связи отмечаем, что реализация проекта возможна не ранее 2016 года, так как в республиканском бюджете на 2015 год и прогнозе на 2016-2017 годы средства на реализацию проекта Кодекса не предусмотрены.</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Уголовно-исполнительного кодекса Кыргызской Республики, с учетом указанных замечаний и предложений, а также при условии разработки законопроекта, предусматривающего поэтапное введение в действие отдельных институтов, с учетом реальных финансовых возможностей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1gsu0uilbigd0bdvwnl" Type="http://schemas.openxmlformats.org/officeDocument/2006/relationships/hyperlink" Target="http://kodeks.duckdns.org/document/159126" TargetMode="External"/><Relationship Id="rIdrik3yb2jgsizerarx6pg7" Type="http://schemas.openxmlformats.org/officeDocument/2006/relationships/hyperlink" Target="http://kodeks.duckdns.org/document/203685" TargetMode="External"/><Relationship Id="rIdxiucaufxterkf-gnrvqpd" Type="http://schemas.openxmlformats.org/officeDocument/2006/relationships/hyperlink" Target="http://kodeks.duckdns.org/document/97684#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2026-09-23T01:15:02.047Z</dcterms:created>
  <dcterms:modified xsi:type="dcterms:W3CDTF">2026-09-23T01:15:02.047Z</dcterms:modified>
</cp:coreProperties>
</file>

<file path=docProps/custom.xml><?xml version="1.0" encoding="utf-8"?>
<Properties xmlns="http://schemas.openxmlformats.org/officeDocument/2006/custom-properties" xmlns:vt="http://schemas.openxmlformats.org/officeDocument/2006/docPropsVTypes"/>
</file>