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8"/>
          <w:szCs w:val="28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8"/>
          <w:szCs w:val="28"/>
        </w:rPr>
        <w:t xml:space="preserve">В соответствии с постановлением Кабинета Министров КР от </w:t>
      </w:r>
      <w:hyperlink w:history="1" r:id="rIdnkdvekjhelmiwtasheugk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8"/>
            <w:szCs w:val="28"/>
            <w:u w:val="single"/>
          </w:rPr>
          <w:t xml:space="preserve">11 марта 2022 года № 131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июля 2015 года № 429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в постановление Правительства Кыргызской Республики "Об утверждении Перечня специализированных товаров для строительства и реконструкции конвертера (ферросплавной печи), подлежащих освобождению от уплаты НДС при импорте на таможенную территорию Кыргызской Республики" от 9 сентября 2013 года № 502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условий для привлечения инвестиций в металлургическую отрасль промышленности, в соответствии со статьей 257 </w:t>
      </w:r>
      <w:hyperlink w:history="1" r:id="rId4jeinwgeze7uv677wgcp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10 и 17 </w:t>
      </w:r>
      <w:hyperlink w:history="1" r:id="rIdm4kuszoif8jkpjgldsra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bu3ep02odtxkal07pkvi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h-pxkvkzdsdtjuo4ac6i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Перечня</w:t>
        </w:r>
      </w:hyperlink>
      <w:r>
        <w:rPr>
          <w:rFonts w:ascii="Arial" w:cs="Arial" w:eastAsia="Arial" w:hAnsi="Arial"/>
          <w:sz w:val="24"/>
          <w:szCs w:val="24"/>
        </w:rPr>
        <w:t xml:space="preserve"> специализированных товаров для строительства и реконструкции конвертера (ферросплавной печи), подлежащих освобождению от уплаты НДС при импорте на таможенную территорию Кыргызской Республики" от 9 сентября 2013 года № 502 следующее дополнение:</w:t>
      </w:r>
    </w:p>
    <w:p>
      <w:pPr>
        <w:spacing w:after="120"/>
        <w:jc w:val="both"/>
      </w:pPr>
      <w:hyperlink w:history="1" r:id="rIdoxor4cdzjh-gbuqu29wa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специализированных товаров для строительства и реконструкции конвертера (ферросплавной печи), подлежащих освобождению от уплаты НДС при импорте на таможенную территорию Кыргызской Республики, утвержденный вышеназванным </w:t>
      </w:r>
      <w:hyperlink w:history="1" r:id="rIdwgx2noarrkfcy5rbhkbe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дополнить позициями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253"/>
        <w:gridCol w:w="7925"/>
      </w:tblGrid>
      <w:tr>
        <w:tc>
          <w:tcPr>
            <w:tcW w:type="dxa" w:w="22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7308 20 000 0</w:t>
            </w:r>
          </w:p>
        </w:tc>
        <w:tc>
          <w:tcPr>
            <w:tcW w:type="dxa" w:w="79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Башни и решетчатые мачты</w:t>
            </w:r>
          </w:p>
        </w:tc>
      </w:tr>
      <w:tr>
        <w:tc>
          <w:tcPr>
            <w:tcW w:type="dxa" w:w="2253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Сборные строительные конструкции: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черных металлов: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</w:t>
            </w:r>
          </w:p>
        </w:tc>
      </w:tr>
      <w:tr>
        <w:tc>
          <w:tcPr>
            <w:tcW w:type="dxa" w:w="22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9406 00 380 9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таможенной службе при Правительстве Кыргызской Республики принять необходимые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 и действует до 1 января 2016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kdvekjhelmiwtasheugk" Type="http://schemas.openxmlformats.org/officeDocument/2006/relationships/hyperlink" Target="http://kodeks.duckdns.org/document/159091" TargetMode="External"/><Relationship Id="rId4jeinwgeze7uv677wgcpl" Type="http://schemas.openxmlformats.org/officeDocument/2006/relationships/hyperlink" Target="http://kodeks.duckdns.org/document/202445" TargetMode="External"/><Relationship Id="rIdm4kuszoif8jkpjgldsraf" Type="http://schemas.openxmlformats.org/officeDocument/2006/relationships/hyperlink" Target="http://kodeks.duckdns.org/document/203685" TargetMode="External"/><Relationship Id="rIdbu3ep02odtxkal07pkvin" Type="http://schemas.openxmlformats.org/officeDocument/2006/relationships/hyperlink" Target="http://kodeks.duckdns.org/document/94706" TargetMode="External"/><Relationship Id="rIdh-pxkvkzdsdtjuo4ac6iv" Type="http://schemas.openxmlformats.org/officeDocument/2006/relationships/hyperlink" Target="http://kodeks.duckdns.org/document/94706#p1" TargetMode="External"/><Relationship Id="rIdoxor4cdzjh-gbuqu29wan" Type="http://schemas.openxmlformats.org/officeDocument/2006/relationships/hyperlink" Target="http://kodeks.duckdns.org/document/94706#p1" TargetMode="External"/><Relationship Id="rIdwgx2noarrkfcy5rbhkben" Type="http://schemas.openxmlformats.org/officeDocument/2006/relationships/hyperlink" Target="http://kodeks.duckdns.org/document/94706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2026-09-23T06:09:47.313Z</dcterms:created>
  <dcterms:modified xsi:type="dcterms:W3CDTF">2026-09-23T06:09:47.313Z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