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постановлением Кабинета Министров КР от </w:t>
      </w:r>
      <w:hyperlink w:history="1" r:id="rIdd5csq8wu8truvtx0nw3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2015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Социального пакета телеканалов эфирного цифрового наземного вещания в Кыргызской Республике" от 9 октября 2014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по переходу на цифровое телерадиовещание в Кыргызской Республике, в соответствии со статьями 10 и 17 </w:t>
      </w:r>
      <w:hyperlink w:history="1" r:id="rIdxwrqndxi_ocyred_qyi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fxfwejjxn4y0tudc_t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aslzpymwn76gnfk9r-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Социального пакета</w:t>
        </w:r>
      </w:hyperlink>
      <w:r>
        <w:rPr>
          <w:rFonts w:ascii="Arial" w:cs="Arial" w:eastAsia="Arial" w:hAnsi="Arial"/>
          <w:sz w:val="24"/>
          <w:szCs w:val="24"/>
        </w:rPr>
        <w:t xml:space="preserve"> телеканалов эфирного цифрового наземного вещания в Кыргызской Республике" от 9 октября 2014 года № 593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6sctu9zro2kfl4u6sl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Социальном пакете</w:t>
        </w:r>
      </w:hyperlink>
      <w:r>
        <w:rPr>
          <w:rFonts w:ascii="Arial" w:cs="Arial" w:eastAsia="Arial" w:hAnsi="Arial"/>
          <w:sz w:val="24"/>
          <w:szCs w:val="24"/>
        </w:rPr>
        <w:t xml:space="preserve"> телеканалов эфирного цифрового наземного вещания в Кыргызской Республике, утвержденном вышеуказанным </w:t>
      </w:r>
      <w:hyperlink w:history="1" r:id="rIdyrywwc71lhq2sbrqwu1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"Тематическая направленность телеканалов Социального пакета" цифру "4"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"Телерадиоорганизации, занимающие телеканалы Социального пакета" дополнить пятой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"Общественная региональная телерадиокомпания "Ынтымак"(*)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5 слова "Общественная региональная телерадиокомпания "Ынтымак"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4605"/>
        <w:gridCol w:w="5213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Музыкально-развлекательный телеканал "КТРК-Музыка"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 телеканал Социального пакета)</w:t>
            </w:r>
          </w:p>
        </w:tc>
        <w:tc>
          <w:tcPr>
            <w:tcW w:type="dxa" w:w="5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(ОТРК)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телеканал "КТРК-Спорт"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 телеканал Социального пакета)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(ОТРК)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Просветительский развлекательный канал "Здоровье"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 телеканал Социального пакета)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телерадиовещательная компания Кыргызской Республики "ЭлТР"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(*) с охватом вещания в трех областях: Ошской, Джалал-Абадской и Баткенской.".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sxkmz4iltrryfwamj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dalil.kg/document/97722</w:t>
      </w:r>
    </w:hyperlink>
  </w:p>
  <w:p>
    <w:pPr>
      <w:spacing w:after="0" w:before="40"/>
      <w:jc w:val="center"/>
    </w:pPr>
    <w:hyperlink w:history="1" r:id="rIdyl60yf7o-tyxhwaeb-z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csq8wu8truvtx0nw3mk" Type="http://schemas.openxmlformats.org/officeDocument/2006/relationships/hyperlink" Target="https://dalil.kg/document/158996" TargetMode="External"/><Relationship Id="rIdxwrqndxi_ocyred_qyigv" Type="http://schemas.openxmlformats.org/officeDocument/2006/relationships/hyperlink" Target="https://dalil.kg/document/203685" TargetMode="External"/><Relationship Id="rIdtfxfwejjxn4y0tudc_tfe" Type="http://schemas.openxmlformats.org/officeDocument/2006/relationships/hyperlink" Target="https://dalil.kg/document/97048" TargetMode="External"/><Relationship Id="rIdgaslzpymwn76gnfk9r-rl" Type="http://schemas.openxmlformats.org/officeDocument/2006/relationships/hyperlink" Target="https://dalil.kg/document/97048#p1" TargetMode="External"/><Relationship Id="rIdm6sctu9zro2kfl4u6slpy" Type="http://schemas.openxmlformats.org/officeDocument/2006/relationships/hyperlink" Target="https://dalil.kg/document/97048#p1" TargetMode="External"/><Relationship Id="rIdyrywwc71lhq2sbrqwu1jn" Type="http://schemas.openxmlformats.org/officeDocument/2006/relationships/hyperlink" Target="https://dalil.kg/document/970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sxkmz4iltrryfwamj6g" Type="http://schemas.openxmlformats.org/officeDocument/2006/relationships/hyperlink" Target="https://dalil.kg/document/97722" TargetMode="External"/><Relationship Id="rIdyl60yf7o-tyxhwaeb-z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2026-09-24T04:55:51.481Z</dcterms:created>
  <dcterms:modified xsi:type="dcterms:W3CDTF">2026-09-24T04:55:51.481Z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