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fzywju6e6slzxj5ysy9i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июля 2015 года № 454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на проект Закона Кыргызской Республики "О статусе Баткенской области Кыргызской Республики", инициированный депутатом Жогорку Кенеша Кыргызской Республики Н.Т.Ариповым и другими депутатами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31 </w:t>
      </w:r>
      <w:hyperlink w:history="1" r:id="rIdj9eb6spgdvrqdai70v0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заключение Правительства Кыргызской Республики на проект Закона Кыргызской Республики "О статусе Баткенской области Кыргызской Республики", инициированный депутатом Жогорку Кенеша Кыргызской Республики Н.Т.Ариповым и другими депутатами Жогорку Кенеша Кыргызской Республики, согласно </w:t>
      </w:r>
      <w:hyperlink w:history="1" r:id="rIduxegnoqs4nvhrnwqb28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</w:t>
      </w:r>
      <w:hyperlink w:history="1" r:id="rId2lduwyuv9a-6vl88e9f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6 июля 2015 года № 454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sz w:val="24"/>
          <w:szCs w:val="24"/>
        </w:rPr>
        <w:t xml:space="preserve">
 Правительства Кыргызской Республики на проект Закона Кыргызской Республики "О статусе Баткенской области Кыргызской Республики", инициированный депутатом Жогорку Кенеша Кыргызской Республики Н.Т.Ариповым и другими депутатами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Республики, рассмотрев проект Закона Кыргызской Республики "О статусе Баткенской области Кыргызской Республики", имеет к нему следующие замечания и предложения.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 проекту Закона не представлены финансово-экономические расчеты, акты проведенных научных и иных специализированных экспертиз (правовой, финансово-экономической и др.), статистические данные, прогноз возможных социальных, экономических, юридических и иных последствий действия принимаемого акта и другие сведения, необходимые для обоснования положений проекта. Данное требование установлено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Учитывая, что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 Кыргызской Республики" включение в преамбулу нормативных предписаний не допускается, предлагаем преамбулу законопроекта, определяющую предмет регулирования нормативного правового акта, оформить в виде отдельной статьи.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Частями 1 и 2 статьи 1 проекта Закона предлагается установить статус, функции и полномочия полномочного представителя Правительства Кыргызской Республики в Баткенской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</w:t>
      </w:r>
      <w:r>
        <w:rPr>
          <w:rFonts w:ascii="Arial" w:cs="Arial" w:eastAsia="Arial" w:hAnsi="Arial"/>
          <w:sz w:val="24"/>
          <w:szCs w:val="24"/>
        </w:rPr>
        <w:t xml:space="preserve">статьей 28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установлен исчерпывающий перечень функций, полномочий, а также статус полномочных представителей Правительства в областях.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 предлагаем пересмотреть положения вышеуказанных частей статьи 1 проекта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Частью 2 статьи 2 проекта Закона предлагается установить, что жители населенных пунктов, обладающих статусом приграничных территорий Баткенской области, освобождаются от уплаты всех видов коммунальных услуг в размере 50%.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согласно </w:t>
      </w:r>
      <w:r>
        <w:rPr>
          <w:rFonts w:ascii="Arial" w:cs="Arial" w:eastAsia="Arial" w:hAnsi="Arial"/>
          <w:sz w:val="24"/>
          <w:szCs w:val="24"/>
        </w:rPr>
        <w:t xml:space="preserve">статье 6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придании особого статуса отдельным приграничным территориям Кыргызской Республики и их развитии" государство оказывает социальную поддержку, предоставляет гарантии, компенсации и льготы гражданам Кыргызской Республики, постоянно проживающим в населенных пунктах отдельных приграничных территорий Кыргызской Республики, имеющих особый статус. Размер компенсаций и порядок их выплаты определяются Правительством Кыргызской Республики. За счет средств бюджетов административных территориальных устройств, предприятий, учреждений, организаций (работодателей) могут быть предоставлены дополнительные гарантии и компенсации.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предлагаем исключить вышеуказанные положения статьи 2 законопроекта.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Аналогичное замечание по частям 3 и 4 статьи 2 проекта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Одновременно отмечаем, что положения, предусмотренные частью 3 статьи 2, частью 4 статьи 3 законопроекта, являются предметом регулирования Земельного 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Гражданского 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гарантиях этническим кыргызам, переселяющимся в Кыргызскую Республику".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предлагаем пересмотреть положения вышеуказанных частей статьи 2 и 3 проекта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содержание части 4 статьи 3 не соответствует названию статьи, в связи с чем, предлагаем ее перенести в статью 2 рассматриваемого законопроекта.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справке-обосновании отмечено, что принятие проекта Закона Кыргызской Республики "О статусе Баткенской области Кыргызской Республики" не повлечет за собой дополнительных финансовых затрат из республиканского бюджета. Однако в проекте Закона устанавливается 50-процентная надбавка к базовому окладу работникам, осуществляющим служебную деятельность на территории Баткенской области, жителям предоставляется освобождение от уплаты всех видов коммунальных услуг на 50%. Кроме того, юридическим лицам, осуществляющим коммерческую деятельность на территории Баткенской области, предоставляются налоговые преференции по налогу на прибыль и земельному налогу.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среднем расчете, для установления 50-процентной надбавки к базовому окладу муниципальным служащим и работникам образования дополнительно потребуются средства в сумме 352,0 млн. сомов, без учета повышения размера заработной платы учителей, которое планируется в текущем году.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пунктам 1 и 4 статьи 2 проекта вышеназванного Закона "работники сферы здравоохранения, осуществляющие служебную деятельность на территории Баткенской области, получают 50%-ю надбавку к базовому окладу, а жители области, получающие стационарное лечение в учреждениях здравоохранения на территории области, получают 50%-е освобождение от сооплаты".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Статьей 3 проекта Закона предлагается установить налоговые преференции юридическим лицам, в том числе юридическим лицам с иностранным участием, осуществляющим свою деятельность на территории Баткенской области, в части освобождения от уплаты налога на прибыль впервые 5 лет, после государственной регистрации на соответствующей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 отмечаем, что </w:t>
      </w:r>
      <w:r>
        <w:rPr>
          <w:rFonts w:ascii="Arial" w:cs="Arial" w:eastAsia="Arial" w:hAnsi="Arial"/>
          <w:sz w:val="24"/>
          <w:szCs w:val="24"/>
        </w:rPr>
        <w:t xml:space="preserve">статьей 5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 запрещается включать в законодательство, не являющееся налоговым законодательством Кыргызской Республики, нормы, регулирующие налоговые правоотношения, кроме случаев, предусмотренных указанным Кодексом.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учитывая, что вступление указанного проекта Закона повлечет дополнительную нагрузку на республиканский бюджет, а также недопоступление доходной части бюджета, сообщаем, что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15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основных принципах бюджетного права в Кыргызской Республике" производимые в процессе исполнения бюджета расходы бюджета не могут превышать их предельные размеры, предусмотренные в бюджетах, утвержденных Жогорку Кенешем Кыргызской Республики, айылными и городскими кенешами. Также согласно </w:t>
      </w:r>
      <w:r>
        <w:rPr>
          <w:rFonts w:ascii="Arial" w:cs="Arial" w:eastAsia="Arial" w:hAnsi="Arial"/>
          <w:sz w:val="24"/>
          <w:szCs w:val="24"/>
        </w:rPr>
        <w:t xml:space="preserve">статье 26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 Кыргызской Республики" нормативные правовые акты, реализация которых влечет финансирование из государственного бюджета, не подлежат принятию до определения по ним источника 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Национальной стратегией устойчивого развития Кыргызской Республики на период 2013-2017 годы определено, что отдельным направлением политики в области повышения доходного потенциала налоговой системы станут оптимизация существующей системы налоговых преференций, запрет на необоснованные льготы и освобождения, а также ликвидация имеющихся возможностей для уклонения от налогообложения.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Одновременно, принимая во внимание, что согласно </w:t>
      </w:r>
      <w:r>
        <w:rPr>
          <w:rFonts w:ascii="Arial" w:cs="Arial" w:eastAsia="Arial" w:hAnsi="Arial"/>
          <w:sz w:val="24"/>
          <w:szCs w:val="24"/>
        </w:rPr>
        <w:t xml:space="preserve">статье 4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 Кыргызской Республики" под законом понимается нормативный правовой акт, принимаемый Жогорку Кенешем Кыргызской Республики в установленном порядке и регулирующий наиболее важные общественные отношения в соответствующей сфере, и учитывая дублирующий характер представленного проекта Закона, считаем нецелесообразным вопросы правового статуса Баткенской области регулировать таким видом нормативного правового акта, как закон.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следует отметить, что представленный проект Закона в целом нуждается в тщательной редакционной и стилистической доработке.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этим отмечаем, что отдельные нормы рассматриваемого законопроекта направлены на регулирование предпринимательской деятельности. В связи с чем рассматриваемый законопроект, согласно </w:t>
      </w:r>
      <w:r>
        <w:rPr>
          <w:rFonts w:ascii="Arial" w:cs="Arial" w:eastAsia="Arial" w:hAnsi="Arial"/>
          <w:sz w:val="24"/>
          <w:szCs w:val="24"/>
        </w:rPr>
        <w:t xml:space="preserve">статье 19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 Кыргызской Республики", подлежит анализу регулятивного воздействия (АРВ) в соответствии с </w:t>
      </w:r>
      <w:r>
        <w:rPr>
          <w:rFonts w:ascii="Arial" w:cs="Arial" w:eastAsia="Arial" w:hAnsi="Arial"/>
          <w:sz w:val="24"/>
          <w:szCs w:val="24"/>
        </w:rPr>
        <w:t xml:space="preserve">методикой</w:t>
      </w:r>
      <w:r>
        <w:rPr>
          <w:rFonts w:ascii="Arial" w:cs="Arial" w:eastAsia="Arial" w:hAnsi="Arial"/>
          <w:sz w:val="24"/>
          <w:szCs w:val="24"/>
        </w:rPr>
        <w:t xml:space="preserve">, утвержденной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сентября 2014 года № 559.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целом по представленному проекту Закона обращаем внимание на недостаточное освещение в справке-обосновании вопросов финансово-экономических аспектов, перераспределения доходов республиканского и местного бюджетов, размеров потерь республиканского бюджета вследствие принятия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изложенного считаем нецелесообразным принятие вышеуказанного проекта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zywju6e6slzxj5ysy9io" Type="http://schemas.openxmlformats.org/officeDocument/2006/relationships/hyperlink" Target="http://kodeks.duckdns.org/document/159126" TargetMode="External"/><Relationship Id="rIdj9eb6spgdvrqdai70v0zb" Type="http://schemas.openxmlformats.org/officeDocument/2006/relationships/hyperlink" Target="http://kodeks.duckdns.org/document/203685" TargetMode="External"/><Relationship Id="rIduxegnoqs4nvhrnwqb28dr" Type="http://schemas.openxmlformats.org/officeDocument/2006/relationships/hyperlink" Target="http://kodeks.duckdns.org/document/97734#p1" TargetMode="External"/><Relationship Id="rId2lduwyuv9a-6vl88e9fab" Type="http://schemas.openxmlformats.org/officeDocument/2006/relationships/hyperlink" Target="http://kodeks.duckdns.org/document/97734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2026-09-23T02:54:11.551Z</dcterms:created>
  <dcterms:modified xsi:type="dcterms:W3CDTF">2026-09-23T02:54:11.551Z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