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hhqfbpydpuuypfth2b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июля 2015 года № 474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отнесения лесов к категориям защитности и перевода их из одной категории в другую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cq1v9nefd92bc10y8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отнесении лесов к категориям защитности необходимо обеспечивать тщательный подбор насаждений, наиболее отвечающих основному назначению выделяемой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Категория защитности лесов определяется для лесных земель лесного фонда, лесных земель особо охраняемых природных территорий и для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ведения лесного хозяйства и пользования лесом устанавливается в зависимости от основного целевого назначения категории защитности лесов в соответствии с законодательством Кыргызской Республики и определяется </w:t>
      </w:r>
      <w:r>
        <w:rPr>
          <w:rFonts w:ascii="Arial" w:cs="Arial" w:eastAsia="Arial" w:hAnsi="Arial"/>
          <w:sz w:val="24"/>
          <w:szCs w:val="24"/>
        </w:rPr>
        <w:t xml:space="preserve">республиканским государственным органом управления лесным хозяйством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usnwb8nctlrrjh6hd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отнесении лесов к соответствующим категориям защитности одновременно определяются границы лесных земель лесного фонда, лесных земель особо охраняемых природных территорий и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лесных земель, намечаемых для отнесения к категории защитности, необходимо, по возможности, совмещать с естественными рубежами и границами выделов.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 случаях, когда произрастающие на одной территории леса выполняют одновременно несколько защитных функций, они относятся к той категории защитности: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где установлен более строгий режим ведения лесного хозяйства и пользования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которая имеет большую значимость, согласно нижеприведенной таблице (чем меньше порядковый номер, тем больше значимость).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Значимость категории защитности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962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защитности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заповедные зоны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Заказники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ценные лесные массивы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Леса, имеющие научное значение, включая генетические резерваты и памятники природы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первого и второго поясов зон санитарной охраны источников водоснабжения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противоэрозионные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полосы лесов транспортных магистралей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территорий санитарной охраны курортов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леса, лесопарки, леса зеленых зон вокруг населенных пунктов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 пустынных и малолесных горных районах, имеющие важное значение для защиты окружающей среды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Запретные полосы лесов по берегам рек, озер, водохранилищ и других водных объектов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Отнесение лесов по категориям защитности, перевод их из одной категории в другую, выделение особо защитных участков леса с ограниченным режимом лесопользования производятся при лесоустройстве или специальных обследованиях согласно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перевода лесов из одной категории защитности в другую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лесов из одной категории защитности в другую производится при изменении целевого назначения лесов и земельного фонда, в ходе проведения лесоустройства и на основе заключений Национальной академии наук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отнесения к категориям защитности лесов, выполняющих преимущественно водоохранные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запретным полосам лесов по берегам рек, озер, водохранилищ и других водоемов относятся леса, выполняющие водоохранно-защитные функции, расположенные по берегам рек, озер, водохранилищ и других водных объектов, примыкающие непосредственно к руслу реки или берегу водоема, а при безлесной пойме - к пойме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запретных лесных полос определяется согласно </w:t>
      </w:r>
      <w:hyperlink w:history="1" r:id="rId4zatikfn57qvnzesmq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Правила отнесения к категориям защитности лесов, выполняющих преимущественно защитные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противоэрозионным относятся естественные и искусственно созданные леса в оврагах, легко развеваемых песках, каменистых россыпях, леса, расположенные в селеопасных местах, участки леса на крутых горных склонах, на крутых склонах речных долин.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противоэрозионным могут относиться также естественные и искусственно созданные леса на рекультивированных карьерах и отвалах, если они имеют важное противоэрозионное и защитное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леса вдоль русел снежных лавин, выходов на поверхность горных пород, бровок обрывов, оврагов, выполняющие важные противоэрозионные функции, в связи с их рассредоточенностью мелкими участками, как правило, в отдельную категорию защитности не выделяются, но относятся к особо защитным участкам леса с ограниченным режимом лесопользования. Площади противоэрозионных лесов определяются при лесоустройстве согласно </w:t>
      </w:r>
      <w:hyperlink w:history="1" r:id="rIds-y5zvr9rykdbkxqep1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лесам в пустынных и малолесных горных районах, имеющим важное значение для защиты окружающей среды, относятся естественные или искусственно созданные леса в пустынных, полупустынных, степных и лесостепных районах, приуроченные к гидрографической сети, имеющие большое защитное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защитным полосам лесов вдоль транспортных магистралей (вдоль железных дорог) относятся леса, примыкающие к действующим и строящимся железным дорогам, шириной 100 м в каждую сторону от полотна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защитным полосам лесов вдоль транспортных магистралей (вдоль автомобильных дорог) относятся леса, примыкающие к действующим и строящимся автомобильным дорогам общего пользования, ведомственным автомобильным дорогам и дорогам муниципального значения, шириной 50 м в каждую сторону от оси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горных районах ширина защитных полос лесов в необходимых случаях может быть увеличена на основании специальных изысканий до размеров, обеспечивающих надежную сохранность дорог и безопасность 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отнесения к категориям защитности лесов, выполняющих преимущественно санитарно-гигиенические и оздоровительные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лесам зеленых зон вокруг населенных пунктов относятся леса, расположенные за пределами городской (поселковой) черты вокруг городов, других населенных пунктов и промышленных предприятий или вблизи от них, выполняющие важные защитные, санитарно-гигиенические, оздоровительные функции и являющиеся местом отдыха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лесам округов санитарной охраны курортов относятся леса, находящиеся в границах округов санитарной охраны курортов.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городским лесам относятся леса, находящиеся в границах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леса, как правило, выделяются одновременно с установлением (изменением) границ городов.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Правила отнесения к категориям защитности лесов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лесам государственных природных заповедников относятся все леса, находящиеся на территории государственных природных заповедников, организованные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лесам государственных природных парков относятся леса, находящиеся на территории государственных природных парков, организованные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заповедным лесным участкам относятся участки леса, в составе древесной, кустарниковой растительности которых имеются реликтовые или эндемичные виды растений, имеющие особую ценность и подлежащие сохранению.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выделении заповедных лесных участков вносятся </w:t>
      </w:r>
      <w:r>
        <w:rPr>
          <w:rFonts w:ascii="Arial" w:cs="Arial" w:eastAsia="Arial" w:hAnsi="Arial"/>
          <w:sz w:val="24"/>
          <w:szCs w:val="24"/>
        </w:rPr>
        <w:t xml:space="preserve">республиканским государственным органом управления лесным хозяйством</w:t>
      </w:r>
      <w:r>
        <w:rPr>
          <w:rFonts w:ascii="Arial" w:cs="Arial" w:eastAsia="Arial" w:hAnsi="Arial"/>
          <w:sz w:val="24"/>
          <w:szCs w:val="24"/>
        </w:rPr>
        <w:t xml:space="preserve"> по рекомендации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pkbu5zsrrv0mcqymq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лесам, имеющим научное или историческое значение, относятся леса, находящиеся на территории историко-культурных заповедников, мемориальных комплексов и в местах, связанных с важными историческими событиями, отечественной наукой и культурой, леса, находящиеся в пределах зон охраны памятников истории, археологии, градостроительства и архитектуры, а также леса, являющиеся образцами выдающихся достижений лесохозяйственной науки и практики либо служащие объектами исследований на длительную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особо ценным лесным массивам относятся леса, уникальные по породному составу, в которых главной породой являются особо ценные древесные породы согласно </w:t>
      </w:r>
      <w:hyperlink w:history="1" r:id="rIdpfpignsbrh52hilqp6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наличием реликтовых и эндемичных пород, леса, уникальные по продуктивности и генетическим качествам.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лесам памятников природы относятся участки леса или отдельные лесные массивы, уникальные по породному составу, продуктивности, строению насаждений и иным природным особенностям, а также не покрытые лесом площади, представляющие особую хозяйственную, научную или культурно-эстетическую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орехово-плодовым лесам относятся естественные или искусственно созданные леса, в породном составе которых произрастают ценные ореховые и плодово-ягодные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ореха грецкого составляет 5% и выше в формуле состава пород, который определяется при лесоустройстве.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арчовым лесам относятся естественные или искусственно созданные леса, доля арчи древовидной составляет 5% и выше в формуле состава пород, который определяется при лесоустройстве.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фисташковым лесам относятся естественные или искусственно созданные леса, доля фисташки составляет 5% и выше в формуле состава пород, который определяется при лесоустройстве.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выделения особо защитных участков леса с ограниченным режимом лесопользования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особо защитным участкам леса относятся также леса, выполняющие важные противоэрозионные функции, если они, в связи с небольшой их площадью и рассредоточенностью, не выделены в категорию защитности противоэрозионных лесов. Выделение таких особо защитных участков леса производится в соответствии с нормами противоэрозионных лесов согласно </w:t>
      </w:r>
      <w:hyperlink w:history="1" r:id="rIdlbavpjotoct8wuutf_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Полосы водоохранных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водоохранным относятся леса, расположенные по берегам рек, озер, водохранилищ и других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Водоохранные леса по берегам равнинных рек выделяются в зависимости от протяженности рек следующей ширины: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равнинных рек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0"/>
        <w:gridCol w:w="2809"/>
        <w:gridCol w:w="2280"/>
        <w:gridCol w:w="2809"/>
      </w:tblGrid>
      <w:tr>
        <w:tc>
          <w:tcPr>
            <w:tcW w:type="dxa" w:w="2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рек, км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рек, км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</w:tr>
      <w:tr>
        <w:tc>
          <w:tcPr>
            <w:tcW w:type="dxa" w:w="2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Водоохранные леса по берегам горных рек при общей протяженности, примыкающих к берегу реки склонов до 1000 м и их крутизне до 10º, выделяются в зависимости от протяженности рек следующей ширины: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горных рек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90"/>
        <w:gridCol w:w="1154"/>
        <w:gridCol w:w="1590"/>
        <w:gridCol w:w="1154"/>
        <w:gridCol w:w="1590"/>
        <w:gridCol w:w="1154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Лесорастительные зоны и подзоны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Нижнегорная (до 1000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Среднегорная (1000-3000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Высокогорная (свыше 3000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озер, водохранилищ и других водных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3"/>
        <w:gridCol w:w="2966"/>
        <w:gridCol w:w="2123"/>
        <w:gridCol w:w="2966"/>
      </w:tblGrid>
      <w:tr>
        <w:tc>
          <w:tcPr>
            <w:tcW w:type="dxa" w:w="21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водоема, куб.м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запретных полос лесов, м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водоема, куб.м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запретных полос лесов, м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выделения противоэрозионных лесов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895"/>
        <w:gridCol w:w="683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лесов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выделения противоэрозионных лесов и особозащитных участков леса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 оврагах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в пределах оврага, и полоса леса, примыкающая к оврагу, шириной 50-100 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каменистых россыпях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на площади, не менее 1/3 которой представлено выходом на поверхность камней и скальных обнажений, а также полосы леса по периметру таких участков шириной 50-100 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Леса, расположенные в селеопасных местах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200-300 м вдоль русел селевых потоков. В необходимых случаях ширина этих полос может быть увеличена на основании специальных научно-технических изысканий и обоснований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Участки леса на крутых горных склонах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на склонах крутизной более 25º, независимо от экспозиции склона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рекультивированных карьерах и отвалах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рекультивированных карьерах и отвалах относятся к противоэрозионным лесам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леса вдоль русел снежных лавин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150 м вдоль постоянных русел снежных лавин в горных районах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леса вдоль обрывов и осыпей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50-100 м вдоль обрывов в горных районах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qfbpydpuuypfth2befu" Type="http://schemas.openxmlformats.org/officeDocument/2006/relationships/hyperlink" Target="http://kodeks.duckdns.org/document/97749" TargetMode="External"/><Relationship Id="rIdqzcq1v9nefd92bc10y871" Type="http://schemas.openxmlformats.org/officeDocument/2006/relationships/hyperlink" Target="http://kodeks.duckdns.org/document/230006801" TargetMode="External"/><Relationship Id="rIdjeusnwb8nctlrrjh6hdzg" Type="http://schemas.openxmlformats.org/officeDocument/2006/relationships/hyperlink" Target="http://kodeks.duckdns.org/document/230006801" TargetMode="External"/><Relationship Id="rId4zatikfn57qvnzesmqwde" Type="http://schemas.openxmlformats.org/officeDocument/2006/relationships/hyperlink" Target="http://kodeks.duckdns.org/document/97750#p1" TargetMode="External"/><Relationship Id="rIds-y5zvr9rykdbkxqep1pe" Type="http://schemas.openxmlformats.org/officeDocument/2006/relationships/hyperlink" Target="http://kodeks.duckdns.org/document/97750#p2" TargetMode="External"/><Relationship Id="rIdyxpkbu5zsrrv0mcqymqvd" Type="http://schemas.openxmlformats.org/officeDocument/2006/relationships/hyperlink" Target="http://kodeks.duckdns.org/document/230006801" TargetMode="External"/><Relationship Id="rIdpfpignsbrh52hilqp6xic" Type="http://schemas.openxmlformats.org/officeDocument/2006/relationships/hyperlink" Target="http://kodeks.duckdns.org/document/10" TargetMode="External"/><Relationship Id="rIdlbavpjotoct8wuutf_9u8" Type="http://schemas.openxmlformats.org/officeDocument/2006/relationships/hyperlink" Target="http://kodeks.duckdns.org/document/97750#p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2026-09-23T00:27:29.904Z</dcterms:created>
  <dcterms:modified xsi:type="dcterms:W3CDTF">2026-09-23T00:27:29.904Z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