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16 сентября 2020 года № 05-р</w:t>
      </w:r>
    </w:p>
    <w:p>
      <w:pPr>
        <w:spacing w:after="120"/>
        <w:jc w:val="center"/>
      </w:pPr>
      <w:r>
        <w:rPr>
          <w:rFonts w:ascii="Arial" w:cs="Arial" w:eastAsia="Arial" w:hAnsi="Arial"/>
          <w:sz w:val="24"/>
          <w:szCs w:val="24"/>
        </w:rPr>
        <w:t xml:space="preserve">по делу о проверке конституционности части 4 </w:t>
      </w:r>
      <w:hyperlink w:history="1" r:id="rIdbp_8eo5ythp5mzuhrh_4d">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Гражданского процессуального кодекса Кыргызской Республики в связи с обращением Швайберова Сергея Анатольевича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обращающейся стороны – Швайберова Сергея Анатольевича;</w:t>
      </w:r>
    </w:p>
    <w:p>
      <w:pPr>
        <w:spacing w:after="120"/>
        <w:jc w:val="both"/>
      </w:pPr>
      <w:r>
        <w:rPr>
          <w:rFonts w:ascii="Arial" w:cs="Arial" w:eastAsia="Arial" w:hAnsi="Arial"/>
          <w:sz w:val="24"/>
          <w:szCs w:val="24"/>
        </w:rPr>
        <w:t xml:space="preserve">стороны-ответчика – Ишекеевой Нурзаады Назаркуловны,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Искакова Эркина Бакбуровича, представителя Верховного суда Кыргызской Республики по доверенности, Токторова Элдара Майрамбековича, представителя Правительства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fznzqvbwxpyu5ckqj8-9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0ggzfwrjg_xebr_i8jps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4 статьи 106 Гражданского процессуального </w:t>
      </w:r>
      <w:hyperlink w:history="1" r:id="rIdtxrulbgofyhkogg-ws7z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Швайберова С.А.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w0puf2nz5lw7nerqjzp_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4 статьи 106 Гражданского процессуального </w:t>
      </w:r>
      <w:hyperlink w:history="1" r:id="rIdkrlsp595q62oald5lh9k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5 августа 2019 года поступило ходатайство Швайберова С.А. о проверке соответствия части 4 статьи 106 Гражданского процессуального </w:t>
      </w:r>
      <w:hyperlink w:history="1" r:id="rIdzanbvvtimyfejj-o_rrt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части 1 статьи 5, части 1 статьи 6, абзацам первому, второму части 2, части 3 статьи 16, частям 1, 2, 3, пунктам 3, 8 части 5 статьи 20, части 1 статьи 40 </w:t>
      </w:r>
      <w:hyperlink w:history="1" r:id="rIdvej0ek3l42c-xekt2wif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следует, что заявитель, как участник Общества с ограниченной ответственностью «</w:t>
      </w:r>
      <w:r>
        <w:rPr>
          <w:rFonts w:ascii="Arial" w:cs="Arial" w:eastAsia="Arial" w:hAnsi="Arial"/>
          <w:sz w:val="24"/>
          <w:szCs w:val="24"/>
        </w:rPr>
        <w:t xml:space="preserve">GIT for</w:t>
      </w:r>
      <w:r>
        <w:rPr>
          <w:rFonts w:ascii="Arial" w:cs="Arial" w:eastAsia="Arial" w:hAnsi="Arial"/>
          <w:sz w:val="24"/>
          <w:szCs w:val="24"/>
        </w:rPr>
        <w:t xml:space="preserve"> ЕР» (далее – ОсОО «</w:t>
      </w:r>
      <w:r>
        <w:rPr>
          <w:rFonts w:ascii="Arial" w:cs="Arial" w:eastAsia="Arial" w:hAnsi="Arial"/>
          <w:sz w:val="24"/>
          <w:szCs w:val="24"/>
        </w:rPr>
        <w:t xml:space="preserve">GIT for</w:t>
      </w:r>
      <w:r>
        <w:rPr>
          <w:rFonts w:ascii="Arial" w:cs="Arial" w:eastAsia="Arial" w:hAnsi="Arial"/>
          <w:sz w:val="24"/>
          <w:szCs w:val="24"/>
        </w:rPr>
        <w:t xml:space="preserve"> ЕР»), обратился в Межрайонный суд города Бишкек с исковым заявлением об исключении из состава участников ОсОО «</w:t>
      </w:r>
      <w:r>
        <w:rPr>
          <w:rFonts w:ascii="Arial" w:cs="Arial" w:eastAsia="Arial" w:hAnsi="Arial"/>
          <w:sz w:val="24"/>
          <w:szCs w:val="24"/>
        </w:rPr>
        <w:t xml:space="preserve">GIT for</w:t>
      </w:r>
      <w:r>
        <w:rPr>
          <w:rFonts w:ascii="Arial" w:cs="Arial" w:eastAsia="Arial" w:hAnsi="Arial"/>
          <w:sz w:val="24"/>
          <w:szCs w:val="24"/>
        </w:rPr>
        <w:t xml:space="preserve"> ЕР» Лазаревой Марины Аркадьевны. </w:t>
      </w:r>
      <w:r>
        <w:rPr>
          <w:rFonts w:ascii="Arial" w:cs="Arial" w:eastAsia="Arial" w:hAnsi="Arial"/>
          <w:sz w:val="24"/>
          <w:szCs w:val="24"/>
        </w:rPr>
        <w:t xml:space="preserve">В своем исковом заявлении заявитель указал, что Лазарева М.А. с момента создания не принимала участия в деятельности общества. В 2009 году через месяц после создания общества Лазарева М.А. отказалась оплачивать учредительный взнос, взяв на себя обязательство выйти из общества и оформить все надлежащим образом. Для этого она взяла оригинал Свидетельства о государственной регистрации, но не выполнила своих обязательств, а с 2016 года прилагает усилия для ликвидации общества, создает препятствия его деятельности, распространяет информацию негативного характера об обществе, наносит ущерб чести, достоинству и деловой репутации общества и лично заявителю. </w:t>
      </w:r>
      <w:r>
        <w:rPr>
          <w:rFonts w:ascii="Arial" w:cs="Arial" w:eastAsia="Arial" w:hAnsi="Arial"/>
          <w:sz w:val="24"/>
          <w:szCs w:val="24"/>
        </w:rPr>
        <w:t xml:space="preserve">К данному исковому заявлению субъект обращения приложил ходатайство об отсрочке уплаты государственной пошлины, ссылаясь на часть 1 статьи 106 Гражданского процессуального </w:t>
      </w:r>
      <w:hyperlink w:history="1" r:id="rId4iszbbz49wrgxptrii5d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регламентирующую право лица, подающего жалобу, ходатайствовать об отсрочке уплаты государственной пошлины.</w:t>
      </w:r>
    </w:p>
    <w:p>
      <w:pPr>
        <w:spacing w:after="120"/>
        <w:jc w:val="both"/>
      </w:pPr>
      <w:r>
        <w:rPr>
          <w:rFonts w:ascii="Arial" w:cs="Arial" w:eastAsia="Arial" w:hAnsi="Arial"/>
          <w:sz w:val="24"/>
          <w:szCs w:val="24"/>
        </w:rPr>
        <w:t xml:space="preserve">14 января 2019 года Межрайонный суд города Бишкек вынес определение о возврате искового заявления, сославшись на часть 4 статьи 106 Гражданского процессуального </w:t>
      </w:r>
      <w:hyperlink w:history="1" r:id="rIdmxejs2g6synzua_uph-x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исключающую возможность отсрочки и рассрочки уплаты государственной пошлины юридическим лицам и гражданам, осуществляющим предпринимательскую деятельность.</w:t>
      </w:r>
    </w:p>
    <w:p>
      <w:pPr>
        <w:spacing w:after="120"/>
        <w:jc w:val="both"/>
      </w:pPr>
      <w:r>
        <w:rPr>
          <w:rFonts w:ascii="Arial" w:cs="Arial" w:eastAsia="Arial" w:hAnsi="Arial"/>
          <w:sz w:val="24"/>
          <w:szCs w:val="24"/>
        </w:rPr>
        <w:t xml:space="preserve">Не согласившись с вышеуказанным определением суда, Швайберов С.А. подал 24 января 2019 года частную жалобу на указанное определение суда.</w:t>
      </w:r>
    </w:p>
    <w:p>
      <w:pPr>
        <w:spacing w:after="120"/>
        <w:jc w:val="both"/>
      </w:pPr>
      <w:r>
        <w:rPr>
          <w:rFonts w:ascii="Arial" w:cs="Arial" w:eastAsia="Arial" w:hAnsi="Arial"/>
          <w:sz w:val="24"/>
          <w:szCs w:val="24"/>
        </w:rPr>
        <w:t xml:space="preserve">Судебная коллегия по административным и экономическим делам Бишкекского городского суда 13 февраля 2019 года отменила вышеуказанное определение Межрайонного суда города Бишкек и направила дело на новое рассмотрение в Межрайонный суд города Бишкек.</w:t>
      </w:r>
    </w:p>
    <w:p>
      <w:pPr>
        <w:spacing w:after="120"/>
        <w:jc w:val="both"/>
      </w:pPr>
      <w:r>
        <w:rPr>
          <w:rFonts w:ascii="Arial" w:cs="Arial" w:eastAsia="Arial" w:hAnsi="Arial"/>
          <w:sz w:val="24"/>
          <w:szCs w:val="24"/>
        </w:rPr>
        <w:t xml:space="preserve">Не согласившись с вышеуказанным определением суда, Лазарева М.А. подала кассационную жалобу в Верховный суд Кыргызской Республики.</w:t>
      </w:r>
    </w:p>
    <w:p>
      <w:pPr>
        <w:spacing w:after="120"/>
        <w:jc w:val="both"/>
      </w:pPr>
      <w:r>
        <w:rPr>
          <w:rFonts w:ascii="Arial" w:cs="Arial" w:eastAsia="Arial" w:hAnsi="Arial"/>
          <w:sz w:val="24"/>
          <w:szCs w:val="24"/>
        </w:rPr>
        <w:t xml:space="preserve">Судебная коллегия по административным и экономическим делам Верховного суда Кыргызской Республики 16 апреля 2019 года своим постановлением отменила определение судебной коллегии Бишкекского городского суда от 13 февраля 2019 года и оставила в силе определение Межрайонного суда города Бишкек от 14 января 2019 года.</w:t>
      </w:r>
    </w:p>
    <w:p>
      <w:pPr>
        <w:spacing w:after="120"/>
        <w:jc w:val="both"/>
      </w:pPr>
      <w:r>
        <w:rPr>
          <w:rFonts w:ascii="Arial" w:cs="Arial" w:eastAsia="Arial" w:hAnsi="Arial"/>
          <w:sz w:val="24"/>
          <w:szCs w:val="24"/>
        </w:rPr>
        <w:t xml:space="preserve">Заявитель отмечает, что судебная коллегия Верховного суда Кыргызской Республики, используя другие основания для принятия решения и выйдя за пределы доводов жалобы Лазаревой М.А., подтвердила законность определения Межрайонного суда города Бишкек от 14 января 2019 года, вынесенного на основании части 4 статьи 106 Гражданского процессуального </w:t>
      </w:r>
      <w:hyperlink w:history="1" r:id="rIdjzz5vh6fnxkz2y8ljvq8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Субъект обращения считает, что согласно части 1 статьи 5 </w:t>
      </w:r>
      <w:hyperlink w:history="1" r:id="rIdfs2skn7muv5uzdezj8i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государство и его органы служат всему обществу, а не какой-то его части. </w:t>
      </w:r>
      <w:r>
        <w:rPr>
          <w:rFonts w:ascii="Arial" w:cs="Arial" w:eastAsia="Arial" w:hAnsi="Arial"/>
          <w:sz w:val="24"/>
          <w:szCs w:val="24"/>
        </w:rPr>
        <w:t xml:space="preserve">Вместе с тем, оспариваемой нормой из общества исключаются предприниматели в части подачи ходатайства об отсрочке или рассрочке уплаты государственной пошлины и возможность предоставления таковых судом.</w:t>
      </w:r>
    </w:p>
    <w:p>
      <w:pPr>
        <w:spacing w:after="120"/>
        <w:jc w:val="both"/>
      </w:pPr>
      <w:r>
        <w:rPr>
          <w:rFonts w:ascii="Arial" w:cs="Arial" w:eastAsia="Arial" w:hAnsi="Arial"/>
          <w:sz w:val="24"/>
          <w:szCs w:val="24"/>
        </w:rPr>
        <w:t xml:space="preserve">Кроме того, Швайберов С.А. указывает, что оспариваемая им норма действует самостоятельно и находится в противоречии с частью 1 статьи 6 </w:t>
      </w:r>
      <w:hyperlink w:history="1" r:id="rIdd8ktapiifcg82mevfl3p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которая устанавливает, что </w:t>
      </w:r>
      <w:hyperlink w:history="1" r:id="rIdwjqruqgfaqsgudapoz0q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в Кыргызской Республике.</w:t>
      </w:r>
    </w:p>
    <w:p>
      <w:pPr>
        <w:spacing w:after="120"/>
        <w:jc w:val="both"/>
      </w:pPr>
      <w:r>
        <w:rPr>
          <w:rFonts w:ascii="Arial" w:cs="Arial" w:eastAsia="Arial" w:hAnsi="Arial"/>
          <w:sz w:val="24"/>
          <w:szCs w:val="24"/>
        </w:rPr>
        <w:t xml:space="preserve">При этом заявитель считает, что данная норма нарушает требования абзацев первого, второго части 2, части 3 статьи 16 </w:t>
      </w:r>
      <w:hyperlink w:history="1" r:id="rIdqu15oho4y9biog_ztj7i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определяющих права и свободы человека и гражданина, как высших ценностей государства, и устанавливающих недопустимость дискриминации по какому-либо признаку и равенство перед законом и судом.</w:t>
      </w:r>
    </w:p>
    <w:p>
      <w:pPr>
        <w:spacing w:after="120"/>
        <w:jc w:val="both"/>
      </w:pPr>
      <w:r>
        <w:rPr>
          <w:rFonts w:ascii="Arial" w:cs="Arial" w:eastAsia="Arial" w:hAnsi="Arial"/>
          <w:sz w:val="24"/>
          <w:szCs w:val="24"/>
        </w:rPr>
        <w:t xml:space="preserve">Швайберов С.А. отмечает, что оспариваемая им норма ограничивает доступ к правосудию, на судебную защиту, равно как и на повторное рассмотрение дела вышестоящим судом для субъектов предпринимательства, что, по его мнению, нарушает требования частей 1, 2, 3, пунктов 3, 8 части 5 статьи 20 </w:t>
      </w:r>
      <w:hyperlink w:history="1" r:id="rIdbykbtehc6vpqsn9pj0no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предусматривающих недопустимость принятия законов, отменяющих или умаляющих права и свободы человека и гражданина, возможности ограничения указанных прав только в целях, предусмотренных </w:t>
      </w:r>
      <w:hyperlink w:history="1" r:id="rIdotvjnieu-udg-o98lrtq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недопустимости ограничения права на судебную защиту и права на пересмотр дела вышестоящим судом.</w:t>
      </w:r>
    </w:p>
    <w:p>
      <w:pPr>
        <w:spacing w:after="120"/>
        <w:jc w:val="both"/>
      </w:pPr>
      <w:r>
        <w:rPr>
          <w:rFonts w:ascii="Arial" w:cs="Arial" w:eastAsia="Arial" w:hAnsi="Arial"/>
          <w:sz w:val="24"/>
          <w:szCs w:val="24"/>
        </w:rPr>
        <w:t xml:space="preserve">С учетом изложенного, заявитель просит признать оспариваемую норму противоречащей </w:t>
      </w:r>
      <w:hyperlink w:history="1" r:id="rIdbyb0qlhks9vokrj40bqp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hyperlink w:history="1" r:id="rIdojj8q1qftn4ktxyrfox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Конституционной палаты Верховного суда Кыргызской Республики от 28 октября 2019 года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Швайберов С.А. поддержал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Орозобек уулу Максат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Статьи 105, 106 Гражданского процессуального </w:t>
      </w:r>
      <w:hyperlink w:history="1" r:id="rId-wyxpgkddbchqmqx91sm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предусматривают два института, которые направлены на обеспечение полного доступа к правосудию: институт освобождения от уплаты государственной пошлины, институт отсрочки и рассрочки от уплаты государственной пошлины.</w:t>
      </w:r>
    </w:p>
    <w:p>
      <w:pPr>
        <w:spacing w:after="120"/>
        <w:jc w:val="both"/>
      </w:pPr>
      <w:r>
        <w:rPr>
          <w:rFonts w:ascii="Arial" w:cs="Arial" w:eastAsia="Arial" w:hAnsi="Arial"/>
          <w:sz w:val="24"/>
          <w:szCs w:val="24"/>
        </w:rPr>
        <w:t xml:space="preserve">Кроме того, </w:t>
      </w:r>
      <w:hyperlink w:history="1" r:id="rIdxigoutm5spiim5xr508q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в статье 103, что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В то же время, в отношении института отсрочки и рассрочки от уплаты государственной пошлины в отличие от института освобождения от ее уплаты в </w:t>
      </w:r>
      <w:hyperlink w:history="1" r:id="rIdmvclkclgz2bjyee1jb8f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существует каких-либо установлений. </w:t>
      </w:r>
      <w:r>
        <w:rPr>
          <w:rFonts w:ascii="Arial" w:cs="Arial" w:eastAsia="Arial" w:hAnsi="Arial"/>
          <w:sz w:val="24"/>
          <w:szCs w:val="24"/>
        </w:rPr>
        <w:t xml:space="preserve">В связи с чем, он считает, что определение порядка предоставления отсрочки и рассрочки от уплаты государственной пошлины является дискрецией законодателя.</w:t>
      </w:r>
    </w:p>
    <w:p>
      <w:pPr>
        <w:spacing w:after="120"/>
        <w:jc w:val="both"/>
      </w:pPr>
      <w:r>
        <w:rPr>
          <w:rFonts w:ascii="Arial" w:cs="Arial" w:eastAsia="Arial" w:hAnsi="Arial"/>
          <w:sz w:val="24"/>
          <w:szCs w:val="24"/>
        </w:rPr>
        <w:t xml:space="preserve">По мнению представителя стороны-ответчика, сущность государственной пошлины заключается в том, что органы государственной власти Кыргызской Республики по роду своей деятельности обязаны оказывать ряд услуг юридическим и физическим лицам за плату в порядке, установленном законодательством о неналоговых доходах.</w:t>
      </w:r>
    </w:p>
    <w:p>
      <w:pPr>
        <w:spacing w:after="120"/>
        <w:jc w:val="both"/>
      </w:pPr>
      <w:r>
        <w:rPr>
          <w:rFonts w:ascii="Arial" w:cs="Arial" w:eastAsia="Arial" w:hAnsi="Arial"/>
          <w:sz w:val="24"/>
          <w:szCs w:val="24"/>
        </w:rPr>
        <w:t xml:space="preserve">Согласно статье 98 </w:t>
      </w:r>
      <w:hyperlink w:history="1" r:id="rIdhhnirvdypow4vca1becu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государство должно обеспечивать финансирование и надлежащие условия для функционирования судов и деятельности судей. </w:t>
      </w: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w:t>
      </w:r>
      <w:r>
        <w:rPr>
          <w:rFonts w:ascii="Arial" w:cs="Arial" w:eastAsia="Arial" w:hAnsi="Arial"/>
          <w:sz w:val="24"/>
          <w:szCs w:val="24"/>
        </w:rPr>
        <w:t xml:space="preserve">При этом, согласно статье 47 Бюджетного </w:t>
      </w:r>
      <w:hyperlink w:history="1" r:id="rIdzzgiewtera9enflzloum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республиканский бюджет поступает, в том числе, государственная пошлина.</w:t>
      </w:r>
    </w:p>
    <w:p>
      <w:pPr>
        <w:spacing w:after="120"/>
        <w:jc w:val="both"/>
      </w:pPr>
      <w:r>
        <w:rPr>
          <w:rFonts w:ascii="Arial" w:cs="Arial" w:eastAsia="Arial" w:hAnsi="Arial"/>
          <w:sz w:val="24"/>
          <w:szCs w:val="24"/>
        </w:rPr>
        <w:t xml:space="preserve">Представитель стороны-ответчика также отметил, что в правовой позиции Конституционной палаты, изложенной в ее </w:t>
      </w:r>
      <w:hyperlink w:history="1" r:id="rIdtbelrkcfwjxpmnhgmtmoo">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января 2018 года, взыскание государственной пошлины при обращении в суд преследует, в том числе, компенсационную цель, заключающуюся в обеспечении возмещения части государственных средств, выделяемых на содержание судебной системы.</w:t>
      </w:r>
    </w:p>
    <w:p>
      <w:pPr>
        <w:spacing w:after="120"/>
        <w:jc w:val="both"/>
      </w:pPr>
      <w:r>
        <w:rPr>
          <w:rFonts w:ascii="Arial" w:cs="Arial" w:eastAsia="Arial" w:hAnsi="Arial"/>
          <w:sz w:val="24"/>
          <w:szCs w:val="24"/>
        </w:rPr>
        <w:t xml:space="preserve">Законодатель, предусмотрев льготу в виде возможности предоставления судом отсрочки или рассрочки уплаты государственной пошлины до одного года только для определенных субъектов обращения, однако установил, что такая льгота не распространяется на юридических лиц и граждан, осуществляющих предпринимательскую деятельность.</w:t>
      </w:r>
    </w:p>
    <w:p>
      <w:pPr>
        <w:spacing w:after="120"/>
        <w:jc w:val="both"/>
      </w:pPr>
      <w:r>
        <w:rPr>
          <w:rFonts w:ascii="Arial" w:cs="Arial" w:eastAsia="Arial" w:hAnsi="Arial"/>
          <w:sz w:val="24"/>
          <w:szCs w:val="24"/>
        </w:rPr>
        <w:t xml:space="preserve">По утверждению Орозобек уулу Максата, законодатель, устанавливая в рамках своих дискреционных полномочий изъятия из общих правил для лиц, осуществляющих предпринимательскую деятельность, исходил из того, что эти лица, являясь субъектами предпринимательства, имеют возможность оплатить государственную пошлину на этапе обращения в суд и не нуждаются в предоставлении отсрочки или рассрочки до одного года. При установлении льгот по отсрочке или рассрочке уплаты государственной пошлины не преследовалась цель дискриминировать юридические и физические лица, осуществляющие предпринимательскую деятельность по признаку имущественного или иного положения, или поставить их в неравное положение по сравнению с другими лицами, либо иным образом ограничить их права и свободы, предусмотренные Конституцией. Наоборот, ставилась задача оказать поддержку лицам с низким материальным и имущественным положением. Законодатель руководствовался необходимостью реализации социальных функций государства (статья 1 </w:t>
      </w:r>
      <w:hyperlink w:history="1" r:id="rIdvlokgpuigarqtc6az-z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оспариваемая норма, предоставляя повышенные гарантии более уязвимым лицам с низким материальным и имущественным положением, была направлена на достижение большей социальной справедливости в вопросах обеспечения доступа к правосудию.</w:t>
      </w:r>
    </w:p>
    <w:p>
      <w:pPr>
        <w:spacing w:after="120"/>
        <w:jc w:val="both"/>
      </w:pPr>
      <w:r>
        <w:rPr>
          <w:rFonts w:ascii="Arial" w:cs="Arial" w:eastAsia="Arial" w:hAnsi="Arial"/>
          <w:sz w:val="24"/>
          <w:szCs w:val="24"/>
        </w:rPr>
        <w:t xml:space="preserve">Также, по его мнению, согласно части 2 статьи 16 </w:t>
      </w:r>
      <w:hyperlink w:history="1" r:id="rId8k_gfk9umdnflyy9f5du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 </w:t>
      </w:r>
      <w:r>
        <w:rPr>
          <w:rFonts w:ascii="Arial" w:cs="Arial" w:eastAsia="Arial" w:hAnsi="Arial"/>
          <w:sz w:val="24"/>
          <w:szCs w:val="24"/>
        </w:rPr>
        <w:t xml:space="preserve">В связи с чем указанные законодательные меры не могут расцениваться как дискриминация юридических и физических лиц, осуществляющих предпринимательскую деятельность по признаку имущественного положения.</w:t>
      </w:r>
    </w:p>
    <w:p>
      <w:pPr>
        <w:spacing w:after="120"/>
        <w:jc w:val="both"/>
      </w:pPr>
      <w:r>
        <w:rPr>
          <w:rFonts w:ascii="Arial" w:cs="Arial" w:eastAsia="Arial" w:hAnsi="Arial"/>
          <w:sz w:val="24"/>
          <w:szCs w:val="24"/>
        </w:rPr>
        <w:t xml:space="preserve">Второй представитель стороны-ответчика Ишекеева Н.Н. поддержала доводы Орозобек уулу Максата.</w:t>
      </w:r>
    </w:p>
    <w:p>
      <w:pPr>
        <w:spacing w:after="120"/>
        <w:jc w:val="both"/>
      </w:pPr>
      <w:r>
        <w:rPr>
          <w:rFonts w:ascii="Arial" w:cs="Arial" w:eastAsia="Arial" w:hAnsi="Arial"/>
          <w:sz w:val="24"/>
          <w:szCs w:val="24"/>
        </w:rPr>
        <w:t xml:space="preserve">Представитель Аппарата Президента Кыргызской Республики Букамбаева А.Ж. отмечает, что согласно статье 103 </w:t>
      </w:r>
      <w:hyperlink w:history="1" r:id="rIdnzqiyufkn9xbpmjhwzqs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Статьей 141 </w:t>
      </w:r>
      <w:hyperlink w:history="1" r:id="rIdxv8ztjtlop6nq4hnpndf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приведен перечень физических и юридических лиц, которые освобождены от уплаты государственной пошлины в зависимости от характера подаваемых исковых заявлений, в том числе некоммерческие и общественные организации, которые в качестве своей деятельности не имеют цели извлечения прибыли.</w:t>
      </w:r>
    </w:p>
    <w:p>
      <w:pPr>
        <w:spacing w:after="120"/>
        <w:jc w:val="both"/>
      </w:pPr>
      <w:r>
        <w:rPr>
          <w:rFonts w:ascii="Arial" w:cs="Arial" w:eastAsia="Arial" w:hAnsi="Arial"/>
          <w:sz w:val="24"/>
          <w:szCs w:val="24"/>
        </w:rPr>
        <w:t xml:space="preserve">Как отмечает Букамбаева А.Ж., при рассмотрении заявления об отсрочке или рассрочке уплаты государственной пошлины суд учитывает имущественное положение заявителя. Имущественное положение лица следует понимать как отсутствие у заинтересованной стороны возможности уплаты государственной пошлины в установленном размере при подаче искового заявления или жалобы. Принимая оспариваемую норму, законодатель исходил из целей защиты прав и свобод большинства граждан, которые не занимаются предпринимательской деятельностью. При этом субъекты предпринимательства наделены специальными правами по организации хозяйственной деятельности с целью извлечения дохода. Их положение в этой части несравнимо с положением простых граждан при разрешении споров в суде. </w:t>
      </w:r>
      <w:r>
        <w:rPr>
          <w:rFonts w:ascii="Arial" w:cs="Arial" w:eastAsia="Arial" w:hAnsi="Arial"/>
          <w:sz w:val="24"/>
          <w:szCs w:val="24"/>
        </w:rPr>
        <w:t xml:space="preserve">Указанное допускается частью 2 статьи 20 </w:t>
      </w:r>
      <w:hyperlink w:history="1" r:id="rId_npxngtxbtvkrfu72oq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установившей,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w:t>
      </w:r>
      <w:r>
        <w:rPr>
          <w:rFonts w:ascii="Arial" w:cs="Arial" w:eastAsia="Arial" w:hAnsi="Arial"/>
          <w:sz w:val="24"/>
          <w:szCs w:val="24"/>
        </w:rPr>
        <w:t xml:space="preserve">А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Представитель Аппарата Президента Кыргызской Республики считает, что 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Она считает, что участие заявителя в судебных процессах на всех трех стадиях судебного производства в судах общей юрисдикции показывает, что учредитель и само юридическое лицо пользовались всеми правами, предоставленными им </w:t>
      </w:r>
      <w:hyperlink w:history="1" r:id="rIdprm0ybkpszipuw0kwjfk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включая право на доступ к правосудию и судебную защиту.</w:t>
      </w:r>
    </w:p>
    <w:p>
      <w:pPr>
        <w:spacing w:after="120"/>
        <w:jc w:val="both"/>
      </w:pPr>
      <w:r>
        <w:rPr>
          <w:rFonts w:ascii="Arial" w:cs="Arial" w:eastAsia="Arial" w:hAnsi="Arial"/>
          <w:sz w:val="24"/>
          <w:szCs w:val="24"/>
        </w:rPr>
        <w:t xml:space="preserve">С учетом изложенного, представитель Аппарата Президента Кыргызской Республики просит принять обоснованное решение.</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также выразил мнение о конституционности оспариваемой нормы.</w:t>
      </w:r>
    </w:p>
    <w:p>
      <w:pPr>
        <w:spacing w:after="120"/>
        <w:jc w:val="both"/>
      </w:pPr>
      <w:r>
        <w:rPr>
          <w:rFonts w:ascii="Arial" w:cs="Arial" w:eastAsia="Arial" w:hAnsi="Arial"/>
          <w:sz w:val="24"/>
          <w:szCs w:val="24"/>
        </w:rPr>
        <w:t xml:space="preserve">Он считает, что права физических лиц на отсрочку и рассрочку уплаты государственной пошлины не могут быть поставлены в равные условия с правами юридических лиц и граждан, осуществляющих предпринимательскую деятельность, учитывая род их деятельности.</w:t>
      </w:r>
    </w:p>
    <w:p>
      <w:pPr>
        <w:spacing w:after="120"/>
        <w:jc w:val="both"/>
      </w:pPr>
      <w:r>
        <w:rPr>
          <w:rFonts w:ascii="Arial" w:cs="Arial" w:eastAsia="Arial" w:hAnsi="Arial"/>
          <w:sz w:val="24"/>
          <w:szCs w:val="24"/>
        </w:rPr>
        <w:t xml:space="preserve">Кроме того, вопрос о нераспространении на юридических лиц и граждан, осуществляющих предпринимательскую деятельность рассрочки и отсрочки уплаты государственной пошлины при обращении в суд по гражданским делам является дискрецией законодателя, которая вытекает из конституционных норм, и не является нарушением права на доступ к правосудию и, как следствие, не ограничивает право лица на судебную защиту и право на повторное рассмотрение дела вышестоящим судом.</w:t>
      </w:r>
    </w:p>
    <w:p>
      <w:pPr>
        <w:spacing w:after="120"/>
        <w:jc w:val="both"/>
      </w:pPr>
      <w:r>
        <w:rPr>
          <w:rFonts w:ascii="Arial" w:cs="Arial" w:eastAsia="Arial" w:hAnsi="Arial"/>
          <w:sz w:val="24"/>
          <w:szCs w:val="24"/>
        </w:rPr>
        <w:t xml:space="preserve">Представитель Правительства Кыргызской Республики Токторов Э.М. отмечает, что изменения, предусматривающие осуществление оплаты государственной пошлины при подаче иска в суд внесены во избежание предъявления необоснованных исков и жалоб, а также в целях исключения загруженности исполнительного производства по взысканию государственных пошлин.</w:t>
      </w:r>
    </w:p>
    <w:p>
      <w:pPr>
        <w:spacing w:after="120"/>
        <w:jc w:val="both"/>
      </w:pPr>
      <w:r>
        <w:rPr>
          <w:rFonts w:ascii="Arial" w:cs="Arial" w:eastAsia="Arial" w:hAnsi="Arial"/>
          <w:sz w:val="24"/>
          <w:szCs w:val="24"/>
        </w:rPr>
        <w:t xml:space="preserve">Он считает, что утверждения обращающейся стороны о нарушении части 1 статьи 5 </w:t>
      </w:r>
      <w:hyperlink w:history="1" r:id="rIdfu5jpzcr3hc2hhweuf-n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следствием неверного понимания определения и понятия общества.</w:t>
      </w:r>
    </w:p>
    <w:p>
      <w:pPr>
        <w:spacing w:after="120"/>
        <w:jc w:val="both"/>
      </w:pPr>
      <w:r>
        <w:rPr>
          <w:rFonts w:ascii="Arial" w:cs="Arial" w:eastAsia="Arial" w:hAnsi="Arial"/>
          <w:sz w:val="24"/>
          <w:szCs w:val="24"/>
        </w:rPr>
        <w:t xml:space="preserve">Кроме того, в положениях </w:t>
      </w:r>
      <w:hyperlink w:history="1" r:id="rIdjbckpb6cl3dukx2-kbfr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отсутствуют нормы, регламентирующие деятельность юридических лиц и граждан, занимающихся предпринимательской деятельностью, в связи с чем оспариваемая норма не может нарушать часть 1 статьи 6 </w:t>
      </w:r>
      <w:hyperlink w:history="1" r:id="rIdtdavisbgsi5_a7ux-wkn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мнению Токторова Э.М., приведенные в ходатайстве доводы относительно дискриминационного характера оспариваемой нормы, а также установление ограничительных мер не состоятельны. Дискриминация представляет собой предвзятое и неравное отношение к лицу или лицам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Ограничений конституционных прав и свобод в данном случае не усматривается.</w:t>
      </w:r>
    </w:p>
    <w:p>
      <w:pPr>
        <w:spacing w:after="120"/>
        <w:jc w:val="both"/>
      </w:pPr>
      <w:r>
        <w:rPr>
          <w:rFonts w:ascii="Arial" w:cs="Arial" w:eastAsia="Arial" w:hAnsi="Arial"/>
          <w:sz w:val="24"/>
          <w:szCs w:val="24"/>
        </w:rPr>
        <w:t xml:space="preserve">Право на судебную защиту, предусмотренное частью 1 статьи 40 </w:t>
      </w:r>
      <w:hyperlink w:history="1" r:id="rId2sgtuus9kqgw-vbungvv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обстоятельствами, изложенными в ходатайстве заявителя, не нарушается, так как юридическое лицо должно быть финансово обеспечено для осуществления гражданских правоотношений, в том числе готово оплатить государственную пошлину. </w:t>
      </w:r>
      <w:r>
        <w:rPr>
          <w:rFonts w:ascii="Arial" w:cs="Arial" w:eastAsia="Arial" w:hAnsi="Arial"/>
          <w:sz w:val="24"/>
          <w:szCs w:val="24"/>
        </w:rPr>
        <w:t xml:space="preserve">В целом обращение Швайберова С.А. содержит больше вопросов правоприменительного характера.</w:t>
      </w:r>
    </w:p>
    <w:p>
      <w:pPr>
        <w:spacing w:after="120"/>
        <w:jc w:val="both"/>
      </w:pPr>
      <w:r>
        <w:rPr>
          <w:rFonts w:ascii="Arial" w:cs="Arial" w:eastAsia="Arial" w:hAnsi="Arial"/>
          <w:sz w:val="24"/>
          <w:szCs w:val="24"/>
        </w:rPr>
        <w:t xml:space="preserve">В связи с вышеизложенным Токторов Э.М. считает, что оспариваемая норма не противоречит </w:t>
      </w:r>
      <w:hyperlink w:history="1" r:id="rId3yznvysepsbozbmn_vtr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отмечает, что согласно действующему правовому регулированию ставки государственной пошлины дифференцированы в зависимости от цены иска и характера заявленных требований. Ставки государственной пошлины по делам, рассматриваемым судами, различаются не только по видам юридически значимых действий, но и по характеру заявленных исковых требований, а также имеют определенную градацию. Наличие градации и случаев освобождения, отсрочки, рассрочки говорит о том, что государственная пошлина учитывает необходимые особенности и возможности лиц, подающих такие исковые заявления, и, соответственно, подразумевает наличие достаточной меры обеспечения доступности правосудия.</w:t>
      </w:r>
    </w:p>
    <w:p>
      <w:pPr>
        <w:spacing w:after="120"/>
        <w:jc w:val="both"/>
      </w:pPr>
      <w:r>
        <w:rPr>
          <w:rFonts w:ascii="Arial" w:cs="Arial" w:eastAsia="Arial" w:hAnsi="Arial"/>
          <w:sz w:val="24"/>
          <w:szCs w:val="24"/>
        </w:rPr>
        <w:t xml:space="preserve">В связи вышеизложенным, Курманбаева А.М. считает, что оспариваемая заявителем норма не противоречит </w:t>
      </w:r>
      <w:hyperlink w:history="1" r:id="rIduzkugfkhgwyit0mttnlx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dijase2fpgs90y0607tt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4 статьи 106 Гражданского процессуального </w:t>
      </w:r>
      <w:hyperlink w:history="1" r:id="rId6i0p3fesvhc9hq0xogn9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106. Отсрочка и рассрочка уплаты государственной пошлины</w:t>
      </w:r>
    </w:p>
    <w:p>
      <w:pPr>
        <w:spacing w:after="120"/>
        <w:jc w:val="both"/>
      </w:pPr>
      <w:r>
        <w:rPr>
          <w:rFonts w:ascii="Arial" w:cs="Arial" w:eastAsia="Arial" w:hAnsi="Arial"/>
          <w:sz w:val="24"/>
          <w:szCs w:val="24"/>
        </w:rPr>
        <w:t xml:space="preserve">4. Положения настоящей статьи не распространяются на юридических лиц и граждан, осуществляющих предпринимательскую деятельность.».</w:t>
      </w:r>
    </w:p>
    <w:p>
      <w:pPr>
        <w:spacing w:after="120"/>
        <w:jc w:val="both"/>
      </w:pPr>
      <w:r>
        <w:rPr>
          <w:rFonts w:ascii="Arial" w:cs="Arial" w:eastAsia="Arial" w:hAnsi="Arial"/>
          <w:sz w:val="24"/>
          <w:szCs w:val="24"/>
        </w:rPr>
        <w:t xml:space="preserve">Гражданский процессуальный </w:t>
      </w:r>
      <w:hyperlink w:history="1" r:id="rIdknjxn-3q5p7qfxvvyrid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№14 был принят в соответствии с порядком, установленным законодательством, опубликован в газете «Эркин Тоо» от 2 февраля 2017 года №12-13,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daen_l64dk3iczd5hbor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что общественная и правовая жизнь в стране базируется на принципе равенства всех перед законом и судом. </w:t>
      </w: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(части 2, 3 статьи 16).</w:t>
      </w:r>
    </w:p>
    <w:p>
      <w:pPr>
        <w:spacing w:after="120"/>
        <w:jc w:val="both"/>
      </w:pPr>
      <w:r>
        <w:rPr>
          <w:rFonts w:ascii="Arial" w:cs="Arial" w:eastAsia="Arial" w:hAnsi="Arial"/>
          <w:sz w:val="24"/>
          <w:szCs w:val="24"/>
        </w:rPr>
        <w:t xml:space="preserve">В этой связи установление социальной справедливости в обществе является стержневой задачей органов государственной власти, местного самоуправления и их должностных лиц, выполнение которой требует внедрения во все сферы жизнедеятельности человека принципа всеобщего равенства. Это означает признание равной ценности каждой личности, предоставление индивидам равных возможностей в приобретении одинакового по объему и содержанию прав и обязанностей, а также способов их реализации и защиты.</w:t>
      </w:r>
    </w:p>
    <w:p>
      <w:pPr>
        <w:spacing w:after="120"/>
        <w:jc w:val="both"/>
      </w:pPr>
      <w:r>
        <w:rPr>
          <w:rFonts w:ascii="Arial" w:cs="Arial" w:eastAsia="Arial" w:hAnsi="Arial"/>
          <w:sz w:val="24"/>
          <w:szCs w:val="24"/>
        </w:rPr>
        <w:t xml:space="preserve">В соответствии с правовой позицией Конституционной палаты Верховного суда Кыргызской Республики, выраженной в решениях от </w:t>
      </w:r>
      <w:hyperlink w:history="1" r:id="rId-u7exvzf8e_l4btihorhi">
        <w:r>
          <w:rPr>
            <w:rFonts w:ascii="Arial" w:cs="Arial" w:eastAsia="Arial" w:hAnsi="Arial"/>
            <w:color w:val="1D4ED8"/>
            <w:sz w:val="24"/>
            <w:szCs w:val="24"/>
            <w:u w:val="single"/>
          </w:rPr>
          <w:t xml:space="preserve">7 октября 2014 года</w:t>
        </w:r>
      </w:hyperlink>
      <w:r>
        <w:rPr>
          <w:rFonts w:ascii="Arial" w:cs="Arial" w:eastAsia="Arial" w:hAnsi="Arial"/>
          <w:sz w:val="24"/>
          <w:szCs w:val="24"/>
        </w:rPr>
        <w:t xml:space="preserve">, </w:t>
      </w:r>
      <w:hyperlink w:history="1" r:id="rId-2szjzudinwdmvowkktmt">
        <w:r>
          <w:rPr>
            <w:rFonts w:ascii="Arial" w:cs="Arial" w:eastAsia="Arial" w:hAnsi="Arial"/>
            <w:color w:val="1D4ED8"/>
            <w:sz w:val="24"/>
            <w:szCs w:val="24"/>
            <w:u w:val="single"/>
          </w:rPr>
          <w:t xml:space="preserve">22 февраля 2017 года</w:t>
        </w:r>
      </w:hyperlink>
      <w:r>
        <w:rPr>
          <w:rFonts w:ascii="Arial" w:cs="Arial" w:eastAsia="Arial" w:hAnsi="Arial"/>
          <w:sz w:val="24"/>
          <w:szCs w:val="24"/>
        </w:rPr>
        <w:t xml:space="preserve">, </w:t>
      </w:r>
      <w:hyperlink w:history="1" r:id="rIdni41guc25hbaan38octzk">
        <w:r>
          <w:rPr>
            <w:rFonts w:ascii="Arial" w:cs="Arial" w:eastAsia="Arial" w:hAnsi="Arial"/>
            <w:color w:val="1D4ED8"/>
            <w:sz w:val="24"/>
            <w:szCs w:val="24"/>
            <w:u w:val="single"/>
          </w:rPr>
          <w:t xml:space="preserve">19 апреля 2017 года</w:t>
        </w:r>
      </w:hyperlink>
      <w:r>
        <w:rPr>
          <w:rFonts w:ascii="Arial" w:cs="Arial" w:eastAsia="Arial" w:hAnsi="Arial"/>
          <w:sz w:val="24"/>
          <w:szCs w:val="24"/>
        </w:rPr>
        <w:t xml:space="preserve"> конституционный принцип равенства всех перед законом и судом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обстоятельствах,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(решения Конституционной палаты от </w:t>
      </w:r>
      <w:hyperlink w:history="1" r:id="rIdxdopy6it-bw57ujaak7nm">
        <w:r>
          <w:rPr>
            <w:rFonts w:ascii="Arial" w:cs="Arial" w:eastAsia="Arial" w:hAnsi="Arial"/>
            <w:color w:val="1D4ED8"/>
            <w:sz w:val="24"/>
            <w:szCs w:val="24"/>
            <w:u w:val="single"/>
          </w:rPr>
          <w:t xml:space="preserve">11 мая 2016 года</w:t>
        </w:r>
      </w:hyperlink>
      <w:r>
        <w:rPr>
          <w:rFonts w:ascii="Arial" w:cs="Arial" w:eastAsia="Arial" w:hAnsi="Arial"/>
          <w:sz w:val="24"/>
          <w:szCs w:val="24"/>
        </w:rPr>
        <w:t xml:space="preserve">, от </w:t>
      </w:r>
      <w:hyperlink w:history="1" r:id="rIdchtz9eqnpgo1_kgptpnfe">
        <w:r>
          <w:rPr>
            <w:rFonts w:ascii="Arial" w:cs="Arial" w:eastAsia="Arial" w:hAnsi="Arial"/>
            <w:color w:val="1D4ED8"/>
            <w:sz w:val="24"/>
            <w:szCs w:val="24"/>
            <w:u w:val="single"/>
          </w:rPr>
          <w:t xml:space="preserve">17 февраля 2017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Конституционный принцип равенства всех перед законом и судом имеет непосредственное отношение и к реализации конституционной гарантии права на судебную защиту (статья 40 </w:t>
      </w:r>
      <w:hyperlink w:history="1" r:id="rId1xivgr-yco0h9gqnnk9m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чем неоднократно Конституционная палата Верховного суда Кыргызской Республики отмечала в своих решениях. Так, в </w:t>
      </w:r>
      <w:hyperlink w:history="1" r:id="rIdb14hft75rqlsw6kyiwpz5">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16 января 2019 года была выражена правовая позиция о том, что равенство всех перед законом и судом проявляется в единстве права, которое применяется одинаково ко всем субъектам процессуальных правоотношений и в общем смысле гарантирует право равного доступа к суду и равенства состязательных возможностей и обеспечивает, чтобы обращение со сторонами в таких разбирательствах было свободным от какой бы то ни было дискриминации. </w:t>
      </w:r>
      <w:r>
        <w:rPr>
          <w:rFonts w:ascii="Arial" w:cs="Arial" w:eastAsia="Arial" w:hAnsi="Arial"/>
          <w:sz w:val="24"/>
          <w:szCs w:val="24"/>
        </w:rPr>
        <w:t xml:space="preserve">Эта гарантия запрещает также любые различия в отношении доступа к судам, не основанные на законе и не могущие быть оправданными по объективным и разумным основаниям.</w:t>
      </w:r>
    </w:p>
    <w:p>
      <w:pPr>
        <w:spacing w:after="120"/>
        <w:jc w:val="both"/>
      </w:pPr>
      <w:r>
        <w:rPr>
          <w:rFonts w:ascii="Arial" w:cs="Arial" w:eastAsia="Arial" w:hAnsi="Arial"/>
          <w:sz w:val="24"/>
          <w:szCs w:val="24"/>
        </w:rPr>
        <w:t xml:space="preserve">Судебная защита является базисом правового и демократического государства, поскольку позволяет обеспечить, а в случае необходимости, восстановить гарантированные </w:t>
      </w:r>
      <w:hyperlink w:history="1" r:id="rIdbnje0yth1g3qd3tm7jk4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все другие права и свободы человека и гражданина. </w:t>
      </w:r>
      <w:r>
        <w:rPr>
          <w:rFonts w:ascii="Arial" w:cs="Arial" w:eastAsia="Arial" w:hAnsi="Arial"/>
          <w:sz w:val="24"/>
          <w:szCs w:val="24"/>
        </w:rPr>
        <w:t xml:space="preserve">В этой связи, среди функций институтов государства обеспечение эффективного и справедливого правосудия должно занимать центральное место, как самый действенный механизм восстановления в правах. При этом судебная защита невозможна в условиях ее недоступности, поэтому вопросы доступа к правосудию не могут рассматриваться в отрыве от права на судебную защиту.</w:t>
      </w:r>
    </w:p>
    <w:p>
      <w:pPr>
        <w:spacing w:after="120"/>
        <w:jc w:val="both"/>
      </w:pPr>
      <w:r>
        <w:rPr>
          <w:rFonts w:ascii="Arial" w:cs="Arial" w:eastAsia="Arial" w:hAnsi="Arial"/>
          <w:sz w:val="24"/>
          <w:szCs w:val="24"/>
        </w:rPr>
        <w:t xml:space="preserve">Таким образом, законодатель, располагая достаточной свободой усмотрения при регулировании способов и процедур судебной защиты, тем не менее, обязан предоставить участникам судопроизводства равные возможности как при обращении в суд, так и при использовании процессуальных средств защиты.</w:t>
      </w:r>
    </w:p>
    <w:p>
      <w:pPr>
        <w:spacing w:after="120"/>
        <w:jc w:val="both"/>
      </w:pPr>
      <w:r>
        <w:rPr>
          <w:rFonts w:ascii="Arial" w:cs="Arial" w:eastAsia="Arial" w:hAnsi="Arial"/>
          <w:sz w:val="24"/>
          <w:szCs w:val="24"/>
        </w:rPr>
        <w:t xml:space="preserve">Следует особо отметить, что конституционный принцип о беспрепятственном доступе к правосудию признан международным сообществом в качестве фундаментального права каждого.</w:t>
      </w:r>
    </w:p>
    <w:p>
      <w:pPr>
        <w:spacing w:after="120"/>
        <w:jc w:val="both"/>
      </w:pPr>
      <w:r>
        <w:rPr>
          <w:rFonts w:ascii="Arial" w:cs="Arial" w:eastAsia="Arial" w:hAnsi="Arial"/>
          <w:sz w:val="24"/>
          <w:szCs w:val="24"/>
        </w:rPr>
        <w:t xml:space="preserve">4. Гарантируя каждому судебную защиту прав и свобод, </w:t>
      </w:r>
      <w:hyperlink w:history="1" r:id="rIddlhjaw-tez4ipxcmlqcl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одновременно предусматривает, что процессуальные права участников судебного процесса, а также порядок их осуществления определяются законом (часть 5 статьи 99). </w:t>
      </w:r>
      <w:r>
        <w:rPr>
          <w:rFonts w:ascii="Arial" w:cs="Arial" w:eastAsia="Arial" w:hAnsi="Arial"/>
          <w:sz w:val="24"/>
          <w:szCs w:val="24"/>
        </w:rPr>
        <w:t xml:space="preserve">Тем самым, учитывая специфику отправления правосудия, предполагается, что заинтересованные лица вправе обратиться в суд за защитой нарушенного права либо охраняемого законом интереса в строго установленном порядке. При этом принятые законодателем требования при обращении в суд должны быть обязательны для всех обращающихся в равной степени и, во всех случаях, не должны создавать необоснованных препятствий в доступности правосудия.</w:t>
      </w:r>
    </w:p>
    <w:p>
      <w:pPr>
        <w:spacing w:after="120"/>
        <w:jc w:val="both"/>
      </w:pPr>
      <w:r>
        <w:rPr>
          <w:rFonts w:ascii="Arial" w:cs="Arial" w:eastAsia="Arial" w:hAnsi="Arial"/>
          <w:sz w:val="24"/>
          <w:szCs w:val="24"/>
        </w:rPr>
        <w:t xml:space="preserve">В целях достижения баланса между предоставлением возможности каждому обратиться за судебной защитой, с одной стороны, и обеспечением эффективной деятельности судов, с другой, законодателем был использован правовой механизм, предусматривающий уплату государственной пошлины. Еще одной целью введения такого платежа является необходимость предотвращения обращений в суд с заведомо необоснованными требованиями.</w:t>
      </w:r>
    </w:p>
    <w:p>
      <w:pPr>
        <w:spacing w:after="120"/>
        <w:jc w:val="both"/>
      </w:pPr>
      <w:r>
        <w:rPr>
          <w:rFonts w:ascii="Arial" w:cs="Arial" w:eastAsia="Arial" w:hAnsi="Arial"/>
          <w:sz w:val="24"/>
          <w:szCs w:val="24"/>
        </w:rPr>
        <w:t xml:space="preserve">В соответствии с правовой позицией, выраженной Конституционной палатой Верховного суда Кыргызской Республики в </w:t>
      </w:r>
      <w:hyperlink w:history="1" r:id="rId1fka57jfwamtl8pbyvcjn">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января 2018 года взыскание государственной пошлины преследует компенсационную и превентивную цели. </w:t>
      </w:r>
      <w:r>
        <w:rPr>
          <w:rFonts w:ascii="Arial" w:cs="Arial" w:eastAsia="Arial" w:hAnsi="Arial"/>
          <w:sz w:val="24"/>
          <w:szCs w:val="24"/>
        </w:rPr>
        <w:t xml:space="preserve">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 В то же время,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w:t>
      </w:r>
    </w:p>
    <w:p>
      <w:pPr>
        <w:spacing w:after="120"/>
        <w:jc w:val="both"/>
      </w:pPr>
      <w:r>
        <w:rPr>
          <w:rFonts w:ascii="Arial" w:cs="Arial" w:eastAsia="Arial" w:hAnsi="Arial"/>
          <w:sz w:val="24"/>
          <w:szCs w:val="24"/>
        </w:rPr>
        <w:t xml:space="preserve">5. В соответствии со статьей 103 </w:t>
      </w:r>
      <w:hyperlink w:history="1" r:id="rIdddkitkgg20omaie4wxuz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Тем самым, </w:t>
      </w:r>
      <w:hyperlink w:history="1" r:id="rIdemx6riydmywuoejr2ddk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требует, чтобы неплатежеспособность заинтересованного лица никак не препятствовала реализации им права на судебную защиту. </w:t>
      </w:r>
      <w:r>
        <w:rPr>
          <w:rFonts w:ascii="Arial" w:cs="Arial" w:eastAsia="Arial" w:hAnsi="Arial"/>
          <w:sz w:val="24"/>
          <w:szCs w:val="24"/>
        </w:rPr>
        <w:t xml:space="preserve">Основной Закон, таковым образом обозначив первостепенность доступности правосудия, относит имущественное положение заинтересованного лица к оценочной категории, соответственно, подлежащей оценке со стороны судов в каждом конкретном случае, а не посредством императивного правового регулирования. </w:t>
      </w:r>
    </w:p>
    <w:p>
      <w:pPr>
        <w:spacing w:after="120"/>
        <w:jc w:val="both"/>
      </w:pPr>
      <w:r>
        <w:rPr>
          <w:rFonts w:ascii="Arial" w:cs="Arial" w:eastAsia="Arial" w:hAnsi="Arial"/>
          <w:sz w:val="24"/>
          <w:szCs w:val="24"/>
        </w:rPr>
        <w:t xml:space="preserve">Из указанного также следует, что цель взимания государственной пошлины, как возмещения части государственных средств, потраченных на содержание органов правосудия, не может быть приоритетной. </w:t>
      </w:r>
      <w:r>
        <w:rPr>
          <w:rFonts w:ascii="Arial" w:cs="Arial" w:eastAsia="Arial" w:hAnsi="Arial"/>
          <w:sz w:val="24"/>
          <w:szCs w:val="24"/>
        </w:rPr>
        <w:t xml:space="preserve">Подтверждением тому являются и установления части 1 статьи 98 </w:t>
      </w:r>
      <w:hyperlink w:history="1" r:id="rIdnaakd8dtwnlpwgdbdgyz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государство обеспечивает финансирование и надлежащие условия для функционирования судов и деятельности судей. </w:t>
      </w: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120"/>
        <w:jc w:val="both"/>
      </w:pPr>
      <w:r>
        <w:rPr>
          <w:rFonts w:ascii="Arial" w:cs="Arial" w:eastAsia="Arial" w:hAnsi="Arial"/>
          <w:sz w:val="24"/>
          <w:szCs w:val="24"/>
        </w:rPr>
        <w:t xml:space="preserve">Реализуя конституционные положения о доступности правосудия, статья 105, часть 1 статьи 106 Гражданского процессуального </w:t>
      </w:r>
      <w:hyperlink w:history="1" r:id="rIdbuwkz8pygcd0klvtyum8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предусматривают, что заинтересованные лица вправе ходатайствовать перед судом об освобождении полностью или частично от уплаты государственной пошлины, а также просить об отсрочке или рассрочке ее уплаты.</w:t>
      </w:r>
    </w:p>
    <w:p>
      <w:pPr>
        <w:spacing w:after="120"/>
        <w:jc w:val="both"/>
      </w:pPr>
      <w:r>
        <w:rPr>
          <w:rFonts w:ascii="Arial" w:cs="Arial" w:eastAsia="Arial" w:hAnsi="Arial"/>
          <w:sz w:val="24"/>
          <w:szCs w:val="24"/>
        </w:rPr>
        <w:t xml:space="preserve">Следует заметить, что освобождение полностью или частично от уплаты государственной пошлины, отсрочка или рассрочка ее уплаты относятся к правовым инструментам, имеющим общую конституционно-правовую природу, и всецело относятся к вопросу реализации конституционного права на судебную защиту и к ее неотъемлемой составной части - доступности правосудия.</w:t>
      </w:r>
    </w:p>
    <w:p>
      <w:pPr>
        <w:spacing w:after="120"/>
        <w:jc w:val="both"/>
      </w:pPr>
      <w:r>
        <w:rPr>
          <w:rFonts w:ascii="Arial" w:cs="Arial" w:eastAsia="Arial" w:hAnsi="Arial"/>
          <w:sz w:val="24"/>
          <w:szCs w:val="24"/>
        </w:rPr>
        <w:t xml:space="preserve">Оспариваемая норма права, являясь императивной, исключает возможность предоставления отсрочки или рассрочки уплаты государственной пошлины для юридических лиц и граждан Кыргызской Республики, осуществляющих предпринимательскую деятельность. Тем самым, для данной категории лиц законодатель ввел ограничение права, предусмотренного законом.</w:t>
      </w:r>
    </w:p>
    <w:p>
      <w:pPr>
        <w:spacing w:after="120"/>
        <w:jc w:val="both"/>
      </w:pPr>
      <w:r>
        <w:rPr>
          <w:rFonts w:ascii="Arial" w:cs="Arial" w:eastAsia="Arial" w:hAnsi="Arial"/>
          <w:sz w:val="24"/>
          <w:szCs w:val="24"/>
        </w:rPr>
        <w:t xml:space="preserve">В этой связи следует отметить, что в силу статьи 20 </w:t>
      </w:r>
      <w:hyperlink w:history="1" r:id="rIdb93mvj6zk58si0ymcge0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w:t>
      </w:r>
      <w:r>
        <w:rPr>
          <w:rFonts w:ascii="Arial" w:cs="Arial" w:eastAsia="Arial" w:hAnsi="Arial"/>
          <w:sz w:val="24"/>
          <w:szCs w:val="24"/>
        </w:rPr>
        <w:t xml:space="preserve">Вводимые ограничения должны быть соразмерными указанным целям. Законом не могут устанавливаться ограничения прав и свобод в иных целях и в большей степени, чем это предусмотрено Конституцией. Не подлежит никакому ограничению установленное Конституцией право на судебную защиту.</w:t>
      </w:r>
    </w:p>
    <w:p>
      <w:pPr>
        <w:spacing w:after="120"/>
        <w:jc w:val="both"/>
      </w:pPr>
      <w:r>
        <w:rPr>
          <w:rFonts w:ascii="Arial" w:cs="Arial" w:eastAsia="Arial" w:hAnsi="Arial"/>
          <w:sz w:val="24"/>
          <w:szCs w:val="24"/>
        </w:rPr>
        <w:t xml:space="preserve">Однако в ходе рассмотрения данного дела оснований для признания введенного ограничения права юридических лиц и граждан Кыргызской Республики, занятых в сфере предпринимательства, ходатайствовать перед судом об отсрочке или рассрочке уплаты государственной пошлины соразмерными конституционно-значимым целям не установлено. Доводы стороны ответчика и иных лиц о том, что такое правовое регулирование направлено на защиту интересов неимущих слоев населения, ввиду чего относятся к специальным мерам, допускаемым Конституцией, не могут быть приняты во внимание. </w:t>
      </w:r>
      <w:r>
        <w:rPr>
          <w:rFonts w:ascii="Arial" w:cs="Arial" w:eastAsia="Arial" w:hAnsi="Arial"/>
          <w:sz w:val="24"/>
          <w:szCs w:val="24"/>
        </w:rPr>
        <w:t xml:space="preserve">Исходя из дефиниции статьи 106 Гражданского процессуального </w:t>
      </w:r>
      <w:hyperlink w:history="1" r:id="rIdst58xenbitgl_rcrwtuk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число физических и юридических лиц, не связанных с предпринимательской деятельностью, но обладающих рассматриваемым правом, могут входить не только уязвимые социальные группы, но и иностранные лица, лица без гражданства и граждане Кыргызской Республики с вполне благополучным имущественным положением, тогда как занятие предпринимательской деятельностью не может являться гарантией безоговорочной платежеспособности.</w:t>
      </w:r>
    </w:p>
    <w:p>
      <w:pPr>
        <w:spacing w:after="120"/>
        <w:jc w:val="both"/>
      </w:pPr>
      <w:r>
        <w:rPr>
          <w:rFonts w:ascii="Arial" w:cs="Arial" w:eastAsia="Arial" w:hAnsi="Arial"/>
          <w:sz w:val="24"/>
          <w:szCs w:val="24"/>
        </w:rPr>
        <w:t xml:space="preserve">К тому же, когда речь идет об обеспечении права на судебную защиту и доступности правосудия, как неотъемлемой его части, никакие благие цели и намерения не могут лежать в основе вводимых ограничений, поскольку подобное прямо запрещено </w:t>
      </w:r>
      <w:hyperlink w:history="1" r:id="rIdyrmamgodghjncr1-iomc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(пункт 8 части 5 статьи 20).</w:t>
      </w:r>
    </w:p>
    <w:p>
      <w:pPr>
        <w:spacing w:after="120"/>
        <w:jc w:val="both"/>
      </w:pPr>
      <w:r>
        <w:rPr>
          <w:rFonts w:ascii="Arial" w:cs="Arial" w:eastAsia="Arial" w:hAnsi="Arial"/>
          <w:sz w:val="24"/>
          <w:szCs w:val="24"/>
        </w:rPr>
        <w:t xml:space="preserve">Таким образом, часть 4 статьи 106 Гражданского процессуального </w:t>
      </w:r>
      <w:hyperlink w:history="1" r:id="rIdsavz1qtlcic3bgk2axuc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исключив юридических лиц и граждан Кыргызской Республики, занимающихся предпринимательской деятельностью, из числа субъектов, правомочных ходатайствовать перед судом об отсрочке или рассрочке уплаты государственной пошлины, вводит недопустимые ограничения и различия по имущественному положению в процессуальных правах заинтересованных субъектов при обращении в суд, тем самым, нарушает установленные </w:t>
      </w:r>
      <w:hyperlink w:history="1" r:id="rIdiazrqifr6xgk1w4vpx7l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гарантии на недопустимость ограничения права на судебную защиту, в том числе права на повторное рассмотрение дела вышестоящим судом, на равенство всех перед законом и судом, запрета на дискриминацию по имущественному положению (абзацы первый, второй части 2, 3 статьи 16, пункты 3, 8 части 5 статьи 20).</w:t>
      </w:r>
    </w:p>
    <w:p>
      <w:pPr>
        <w:spacing w:after="120"/>
        <w:jc w:val="both"/>
      </w:pPr>
      <w:r>
        <w:rPr>
          <w:rFonts w:ascii="Arial" w:cs="Arial" w:eastAsia="Arial" w:hAnsi="Arial"/>
          <w:sz w:val="24"/>
          <w:szCs w:val="24"/>
        </w:rPr>
        <w:t xml:space="preserve">Что же касается утверждений субъекта обращения о противоречии оспариваемой нормы части 1 статьи 5, части 1 статьи 6 </w:t>
      </w:r>
      <w:hyperlink w:history="1" r:id="rIdbzdzhqrvpxa3qb0ndclf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 Конституционная палата Верховного суда Кыргызской Республики отмечает, что данные положения являются нормами-принципами и применены заявителем в качестве усиления своей правовой позиции по специальным нормам Конституции Кыргызской Республики, на которые он ссылается. </w:t>
      </w:r>
      <w:r>
        <w:rPr>
          <w:rFonts w:ascii="Arial" w:cs="Arial" w:eastAsia="Arial" w:hAnsi="Arial"/>
          <w:sz w:val="24"/>
          <w:szCs w:val="24"/>
        </w:rPr>
        <w:t xml:space="preserve">Следовательно, оспариваемая норма не может оцениваться с точки зрения соответствия вышеуказанным нормам-принципам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n1et8beajletjgrlpnp8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warb1bsgfx7fnx2goetr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4 </w:t>
      </w:r>
      <w:hyperlink w:history="1" r:id="rIdlinvmroajl7s6autbsyrt">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Гражданского процессуального кодекса Кыргызской Республики противоречащей абзацам первому, второму части 2, части 3 статьи 16, частям 1, 2, 3, пунктам 3, 8 части 5 статьи 20, части 1 статьи 40 </w:t>
      </w:r>
      <w:hyperlink w:history="1" r:id="rIdrvrdo405ptfhaehtnldx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ОСОБОЕ МНЕНИЕ судей Конституционной палаты Верховного суда Кыргызской Республики Касымалиева М.Ш., Кыдырбаева К.Дж., Саалаева Ж.И. к решению Конституционной палаты от 16 сентября 2020 года по делу о проверке конституционности части 4 статьи 106 Гражданского процессуального кодекса Кыргызской Республики в связи с обращением Швайберова Сергея Анатольевича</w:t>
      </w:r>
    </w:p>
    <w:p>
      <w:pPr>
        <w:spacing w:after="120"/>
        <w:jc w:val="both"/>
      </w:pPr>
      <w:r>
        <w:rPr>
          <w:rFonts w:ascii="Arial" w:cs="Arial" w:eastAsia="Arial" w:hAnsi="Arial"/>
          <w:sz w:val="24"/>
          <w:szCs w:val="24"/>
        </w:rPr>
        <w:t xml:space="preserve">С вынесенным 16 сентября 2020 года решением Конституционной палаты Верховного суда Кыргызской Республики по делу о проверке конституционности части 4 статьи 106 Гражданского процессуального </w:t>
      </w:r>
      <w:hyperlink w:history="1" r:id="rIdboeymxk9kkcukpiltabp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Швайберова Сергея Анатольевича не согласны по следующим основаниям.</w:t>
      </w:r>
    </w:p>
    <w:p>
      <w:pPr>
        <w:spacing w:after="120"/>
        <w:jc w:val="both"/>
      </w:pPr>
      <w:r>
        <w:rPr>
          <w:rFonts w:ascii="Arial" w:cs="Arial" w:eastAsia="Arial" w:hAnsi="Arial"/>
          <w:sz w:val="24"/>
          <w:szCs w:val="24"/>
        </w:rPr>
        <w:t xml:space="preserve">В соответствии с </w:t>
      </w:r>
      <w:hyperlink w:history="1" r:id="rIdq_xvokx6xqrd-ubjizgx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каждого на судебную защиту (пункт 8 части 5 статьи 20, часть 1 статьи 40) является гарантией в отношении всех конституционных прав и свобод и во взаимосвязи с обязанностью государства обеспечивать запрет дискриминации во всех ее проявлениях и равенство всех перед законом и судом (части 1, 2, 3 статьи 16) и означает, что физические и юридические лица во взаимоотношениях с государством имеют право на равный доступ к правосудию.</w:t>
      </w:r>
    </w:p>
    <w:p>
      <w:pPr>
        <w:spacing w:after="120"/>
        <w:jc w:val="both"/>
      </w:pPr>
      <w:r>
        <w:rPr>
          <w:rFonts w:ascii="Arial" w:cs="Arial" w:eastAsia="Arial" w:hAnsi="Arial"/>
          <w:sz w:val="24"/>
          <w:szCs w:val="24"/>
        </w:rPr>
        <w:t xml:space="preserve">Гарантируя каждому судебную защиту прав и свобод, </w:t>
      </w:r>
      <w:hyperlink w:history="1" r:id="rId_t0y_k8svl7kpn2vbdao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одновременно предусматривает, что процессуальные права участников судебного процесса, а также порядок их осуществления определяются законом (часть 5 статьи 99). </w:t>
      </w:r>
      <w:r>
        <w:rPr>
          <w:rFonts w:ascii="Arial" w:cs="Arial" w:eastAsia="Arial" w:hAnsi="Arial"/>
          <w:sz w:val="24"/>
          <w:szCs w:val="24"/>
        </w:rPr>
        <w:t xml:space="preserve">Тем самым предполагается, что заинтересованные лица вправе обратиться в суд за защитой нарушенного или оспариваемого права либо охраняемого законом интереса лишь в установленном порядке, что не может рассматриваться как нарушение права на судебную защиту. Установленные законодателем требования - при обеспечении каждому возможности обратиться в суд - обязательны для заявителя. </w:t>
      </w:r>
      <w:r>
        <w:rPr>
          <w:rFonts w:ascii="Arial" w:cs="Arial" w:eastAsia="Arial" w:hAnsi="Arial"/>
          <w:sz w:val="24"/>
          <w:szCs w:val="24"/>
        </w:rPr>
        <w:t xml:space="preserve">Это относится и к правилам, регламентирующим порядок уплаты государственной пошлины, поскольку государственная пошлина относится к сборам (пункт 7 части 2 статьи 3, статья 138 </w:t>
      </w:r>
      <w:hyperlink w:history="1" r:id="rIdmlpwtfn7h7_pfzlihtu5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а в силу статьи 55 </w:t>
      </w:r>
      <w:hyperlink w:history="1" r:id="rIdqumkuelmsdry7c0clv8m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обязаны платить налоги и сборы в случаях и порядке, предусмотренных законом.</w:t>
      </w:r>
    </w:p>
    <w:p>
      <w:pPr>
        <w:spacing w:after="120"/>
        <w:jc w:val="both"/>
      </w:pPr>
      <w:r>
        <w:rPr>
          <w:rFonts w:ascii="Arial" w:cs="Arial" w:eastAsia="Arial" w:hAnsi="Arial"/>
          <w:sz w:val="24"/>
          <w:szCs w:val="24"/>
        </w:rPr>
        <w:t xml:space="preserve">Основополагающей задачей и целью взыскания государственной пошлины является покрытие издержек государственных органов. Указанное обстоятельство свидетельствует, что государственные пошлины хотя и взимаются в связи с оказанием государственной индивидуальной услуги, но не могут рассматриваться как договорные платежи, так как взимаются в индивидуальном порядке в связи с оказанием лицу услуги публичноправового характера. При этом, пошлина выплачивается в связи с выполнением государственных функций органами государственной власти, действующих в общих интересах. </w:t>
      </w:r>
    </w:p>
    <w:p>
      <w:pPr>
        <w:spacing w:after="120"/>
        <w:jc w:val="both"/>
      </w:pPr>
      <w:r>
        <w:rPr>
          <w:rFonts w:ascii="Arial" w:cs="Arial" w:eastAsia="Arial" w:hAnsi="Arial"/>
          <w:sz w:val="24"/>
          <w:szCs w:val="24"/>
        </w:rPr>
        <w:t xml:space="preserve">В </w:t>
      </w:r>
      <w:hyperlink w:history="1" r:id="rIdd0ovoouojq5-3gwrtbptn">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января 2018 года, Конституционная палата Верховного суда Кыргызской Республики, определяя понятие государственной пошлины, которым согласно статье 1 </w:t>
      </w:r>
      <w:hyperlink w:history="1" r:id="rIdjwhu694rh8dm3ducodhi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признается денежный сбор, взимаемый судом или иным государственным органом при выполнении им определенных действий и выдаче документов, имеющих юридическое значение, указывала, что «в рассматриваемом контексте предметом, облагаемым государственной пошлиной, являются не заявления и жалобы участвующих в деле лиц, а действия суда по их рассмотрению».</w:t>
      </w:r>
    </w:p>
    <w:p>
      <w:pPr>
        <w:spacing w:after="120"/>
        <w:jc w:val="both"/>
      </w:pPr>
      <w:r>
        <w:rPr>
          <w:rFonts w:ascii="Arial" w:cs="Arial" w:eastAsia="Arial" w:hAnsi="Arial"/>
          <w:sz w:val="24"/>
          <w:szCs w:val="24"/>
        </w:rPr>
        <w:t xml:space="preserve">Взыскание государственной пошлины преследует компенсационную и превентивную цели. </w:t>
      </w:r>
      <w:r>
        <w:rPr>
          <w:rFonts w:ascii="Arial" w:cs="Arial" w:eastAsia="Arial" w:hAnsi="Arial"/>
          <w:sz w:val="24"/>
          <w:szCs w:val="24"/>
        </w:rPr>
        <w:t xml:space="preserve">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 </w:t>
      </w:r>
    </w:p>
    <w:p>
      <w:pPr>
        <w:spacing w:after="120"/>
        <w:jc w:val="both"/>
      </w:pPr>
      <w:r>
        <w:rPr>
          <w:rFonts w:ascii="Arial" w:cs="Arial" w:eastAsia="Arial" w:hAnsi="Arial"/>
          <w:sz w:val="24"/>
          <w:szCs w:val="24"/>
        </w:rPr>
        <w:t xml:space="preserve">Вместе с тем, отсутствие у заинтересованного лица возможности в силу его имущественного положения исполнить такую обязанность не должно препятствовать осуществлению им права на судебную защиту, поскольку иное вступало бы в противоречие с положениями </w:t>
      </w:r>
      <w:hyperlink w:history="1" r:id="rIde9ux1ucabonloc_yhqoy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гарантирующими бесплатное осуществление правосудия в предусмотренных законом случаях (статья 103).</w:t>
      </w:r>
    </w:p>
    <w:p>
      <w:pPr>
        <w:spacing w:after="120"/>
        <w:jc w:val="both"/>
      </w:pPr>
      <w:r>
        <w:rPr>
          <w:rFonts w:ascii="Arial" w:cs="Arial" w:eastAsia="Arial" w:hAnsi="Arial"/>
          <w:sz w:val="24"/>
          <w:szCs w:val="24"/>
        </w:rPr>
        <w:t xml:space="preserve">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w:t>
      </w:r>
      <w:r>
        <w:rPr>
          <w:rFonts w:ascii="Arial" w:cs="Arial" w:eastAsia="Arial" w:hAnsi="Arial"/>
          <w:sz w:val="24"/>
          <w:szCs w:val="24"/>
        </w:rPr>
        <w:t xml:space="preserve">Конституционный принцип, предполагающий равный подход к формально равным субъектам, не обуславливает необходимости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 </w:t>
      </w:r>
    </w:p>
    <w:p>
      <w:pPr>
        <w:spacing w:after="120"/>
        <w:jc w:val="both"/>
      </w:pPr>
      <w:r>
        <w:rPr>
          <w:rFonts w:ascii="Arial" w:cs="Arial" w:eastAsia="Arial" w:hAnsi="Arial"/>
          <w:sz w:val="24"/>
          <w:szCs w:val="24"/>
        </w:rPr>
        <w:t xml:space="preserve">С учетом этого, часть 1 статьи 106 Гражданского процессуального </w:t>
      </w:r>
      <w:hyperlink w:history="1" r:id="rIdqrzie0yiltv4puvwk515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предоставляет возможность лицу, подающему заявление или жалобу, ходатайствовать об отсрочке или рассрочке уплаты государственной пошлины. </w:t>
      </w:r>
      <w:r>
        <w:rPr>
          <w:rFonts w:ascii="Arial" w:cs="Arial" w:eastAsia="Arial" w:hAnsi="Arial"/>
          <w:sz w:val="24"/>
          <w:szCs w:val="24"/>
        </w:rPr>
        <w:t xml:space="preserve">При этом, согласно части 2 данной статьи указанного Кодекса при рассмотрении заявления суд учитывает имущественное положение заявителя. Однако, следует учесть, что в любом случае законодатель предусмотрел регламентацию лишь вопроса об отсрочке или рассрочке уплаты государственной пошлины, а не освобождения от нее. </w:t>
      </w:r>
    </w:p>
    <w:p>
      <w:pPr>
        <w:spacing w:after="120"/>
        <w:jc w:val="both"/>
      </w:pPr>
      <w:r>
        <w:rPr>
          <w:rFonts w:ascii="Arial" w:cs="Arial" w:eastAsia="Arial" w:hAnsi="Arial"/>
          <w:sz w:val="24"/>
          <w:szCs w:val="24"/>
        </w:rPr>
        <w:t xml:space="preserve">В то же время, частью 4 статьи 106 обозначенного </w:t>
      </w:r>
      <w:hyperlink w:history="1" r:id="rIdcirv_rwxl_uprt-sdti7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положения названной статьи не распространяются на юридических лиц и граждан, осуществляющих предпринимательскую деятельность.</w:t>
      </w:r>
    </w:p>
    <w:p>
      <w:pPr>
        <w:spacing w:after="120"/>
        <w:jc w:val="both"/>
      </w:pPr>
      <w:r>
        <w:rPr>
          <w:rFonts w:ascii="Arial" w:cs="Arial" w:eastAsia="Arial" w:hAnsi="Arial"/>
          <w:sz w:val="24"/>
          <w:szCs w:val="24"/>
        </w:rPr>
        <w:t xml:space="preserve">По нашему твердому убеждению, законодатель, не распространяя действие нормы отсрочки и рассрочки уплаты государственной пошлины на юридических лиц и граждан, осуществляющих предпринимательскую деятельность, преследовал исключительно цель предоставить дополнительные гарантии доступа к правосудию более уязвимым категориям граждан - лицам с низким материальным и имущественным положением, а не дискриминации обозначенных выше категорий субъектов гражданских правовых отношений.</w:t>
      </w:r>
    </w:p>
    <w:p>
      <w:pPr>
        <w:spacing w:after="120"/>
        <w:jc w:val="both"/>
      </w:pPr>
      <w:r>
        <w:rPr>
          <w:rFonts w:ascii="Arial" w:cs="Arial" w:eastAsia="Arial" w:hAnsi="Arial"/>
          <w:sz w:val="24"/>
          <w:szCs w:val="24"/>
        </w:rPr>
        <w:t xml:space="preserve">Согласно </w:t>
      </w:r>
      <w:hyperlink w:history="1" r:id="rIdctpxucxvyqpxxrkvty9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 (абзац 2 части 2 статьи 16 </w:t>
      </w:r>
      <w:hyperlink w:history="1" r:id="rId5z3uloiirvz9racaaqe4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своих решениях Конституционная палата Верховного суда Кыргызской Республики всегда руководствовалась этими конституционными установлениями. Так, в ее решениях отмечается, что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(решения от </w:t>
      </w:r>
      <w:hyperlink w:history="1" r:id="rIdqwjllngvqk0czxvdkombx">
        <w:r>
          <w:rPr>
            <w:rFonts w:ascii="Arial" w:cs="Arial" w:eastAsia="Arial" w:hAnsi="Arial"/>
            <w:color w:val="1D4ED8"/>
            <w:sz w:val="24"/>
            <w:szCs w:val="24"/>
            <w:u w:val="single"/>
          </w:rPr>
          <w:t xml:space="preserve">11 мая 2016 года</w:t>
        </w:r>
      </w:hyperlink>
      <w:r>
        <w:rPr>
          <w:rFonts w:ascii="Arial" w:cs="Arial" w:eastAsia="Arial" w:hAnsi="Arial"/>
          <w:sz w:val="24"/>
          <w:szCs w:val="24"/>
        </w:rPr>
        <w:t xml:space="preserve">, от </w:t>
      </w:r>
      <w:hyperlink w:history="1" r:id="rIdeb7unhekzzviwkoe_zdnn">
        <w:r>
          <w:rPr>
            <w:rFonts w:ascii="Arial" w:cs="Arial" w:eastAsia="Arial" w:hAnsi="Arial"/>
            <w:color w:val="1D4ED8"/>
            <w:sz w:val="24"/>
            <w:szCs w:val="24"/>
            <w:u w:val="single"/>
          </w:rPr>
          <w:t xml:space="preserve">17 февраля 2017 года</w:t>
        </w:r>
      </w:hyperlink>
      <w:r>
        <w:rPr>
          <w:rFonts w:ascii="Arial" w:cs="Arial" w:eastAsia="Arial" w:hAnsi="Arial"/>
          <w:sz w:val="24"/>
          <w:szCs w:val="24"/>
        </w:rPr>
        <w:t xml:space="preserve">). </w:t>
      </w:r>
      <w:r>
        <w:rPr>
          <w:rFonts w:ascii="Arial" w:cs="Arial" w:eastAsia="Arial" w:hAnsi="Arial"/>
          <w:sz w:val="24"/>
          <w:szCs w:val="24"/>
        </w:rPr>
        <w:t xml:space="preserve">В рассматриваемом же случае меры, принятые законодателем, следует признать оправданными по объективным и разумным основаниям. </w:t>
      </w:r>
    </w:p>
    <w:p>
      <w:pPr>
        <w:spacing w:after="120"/>
        <w:jc w:val="both"/>
      </w:pPr>
      <w:r>
        <w:rPr>
          <w:rFonts w:ascii="Arial" w:cs="Arial" w:eastAsia="Arial" w:hAnsi="Arial"/>
          <w:sz w:val="24"/>
          <w:szCs w:val="24"/>
        </w:rPr>
        <w:t xml:space="preserve">В этой связи отмечаем, что Конституционная палата, как нам представляется, безосновательно проигнорировала доводы стороны ответчика и иных лиц о том, что рассматриваемое правовое регулирование направлено на защиту интересов уязвимых слоев населения и относится к специальным, допускаемым Конституцией мерам. </w:t>
      </w:r>
      <w:r>
        <w:rPr>
          <w:rFonts w:ascii="Arial" w:cs="Arial" w:eastAsia="Arial" w:hAnsi="Arial"/>
          <w:sz w:val="24"/>
          <w:szCs w:val="24"/>
        </w:rPr>
        <w:t xml:space="preserve">В то же время, она признала подобное регулирование по отношению к субъектам предпринимательства обоснованным и допустимым, ссылаясь при этом опять же на их нестабильную платежеспособность, т.е. имущественное положение. В таком подходе, на наш взгляд, усматриваются элементы применения двойных стандартов. </w:t>
      </w:r>
    </w:p>
    <w:p>
      <w:pPr>
        <w:spacing w:after="120"/>
        <w:jc w:val="both"/>
      </w:pPr>
      <w:r>
        <w:rPr>
          <w:rFonts w:ascii="Arial" w:cs="Arial" w:eastAsia="Arial" w:hAnsi="Arial"/>
          <w:sz w:val="24"/>
          <w:szCs w:val="24"/>
        </w:rPr>
        <w:t xml:space="preserve">Относительно положения мотивировочной части о том, что в число физических и юридических лиц, не связанных с предпринимательской деятельностью, но обладающих правом на отсрочку и рассрочку уплаты государственной пошлины, «могут входить не только уязвимые социальные группы, но и иностранные лица, лица без гражданства и граждане Кыргызской Республики с вполне благополучным имущественным положением», следует отметить, что суды в каждом конкретном случае рассмотрения обращений и жалоб принимают решения именно с учетом реального имущественного положения заявителей.</w:t>
      </w:r>
    </w:p>
    <w:p>
      <w:pPr>
        <w:spacing w:after="120"/>
        <w:jc w:val="both"/>
      </w:pPr>
      <w:r>
        <w:rPr>
          <w:rFonts w:ascii="Arial" w:cs="Arial" w:eastAsia="Arial" w:hAnsi="Arial"/>
          <w:sz w:val="24"/>
          <w:szCs w:val="24"/>
        </w:rPr>
        <w:t xml:space="preserve">Законодатель, устанавливая в рамках своих дискреционных полномочий изъятия из общих правил для лиц, осуществляющих предпринимательскую деятельность, исходил из того, что эти лица, являясь субъектами предпринимательства, имеют возможность оплатить государственную пошлину на этапе обращения в суд, и не нуждаются в предоставлении отсрочки или рассрочки до одного года. </w:t>
      </w:r>
      <w:r>
        <w:rPr>
          <w:rFonts w:ascii="Arial" w:cs="Arial" w:eastAsia="Arial" w:hAnsi="Arial"/>
          <w:sz w:val="24"/>
          <w:szCs w:val="24"/>
        </w:rPr>
        <w:t xml:space="preserve">Субъекты предпринимательства, зарегистрированные в этом качестве в установленном законом порядке, осуществляют на свой риск и под свою ответственность деятельность, направленную на получение прибыли. В этом случае законодатель предпочел, что является вполне оправданным, не ставить денежные поступления в государственный бюджет в зависимость от состоятельности и платежеспособности субъектов предпринимательства. </w:t>
      </w:r>
    </w:p>
    <w:p>
      <w:pPr>
        <w:spacing w:after="120"/>
        <w:jc w:val="both"/>
      </w:pPr>
      <w:r>
        <w:rPr>
          <w:rFonts w:ascii="Arial" w:cs="Arial" w:eastAsia="Arial" w:hAnsi="Arial"/>
          <w:sz w:val="24"/>
          <w:szCs w:val="24"/>
        </w:rPr>
        <w:t xml:space="preserve">Следует особо подчеркнуть, что рассматриваемая норма была введена законодателем также с целью предотвращения возможных уклонений должников от обязанности по выплатам государственной пошлины в результате предоставленной судом отсрочки (рассрочки), а также для снижения загруженности органов исполнительного производства.</w:t>
      </w:r>
    </w:p>
    <w:p>
      <w:pPr>
        <w:spacing w:after="120"/>
        <w:jc w:val="both"/>
      </w:pPr>
      <w:r>
        <w:rPr>
          <w:rFonts w:ascii="Arial" w:cs="Arial" w:eastAsia="Arial" w:hAnsi="Arial"/>
          <w:sz w:val="24"/>
          <w:szCs w:val="24"/>
        </w:rPr>
        <w:t xml:space="preserve">На основании изложенного считаем, что установление законодателем особых требований при подаче ходатайства об отсрочке или рассрочке уплаты государственной пошлины для юридических лиц и граждан, осуществляющих предпринимательскую деятельность, заложенные в оспариваемой норме, не может рассматриваться как нарушающее право каждого на запрет дискриминации, на равенство всех перед законом и соответственно не противоречит Конституции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Касымалиев М.Ш.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_8eo5ythp5mzuhrh_4d" Type="http://schemas.openxmlformats.org/officeDocument/2006/relationships/hyperlink" Target="http://kodeks.duckdns.org/document/111521#st_106" TargetMode="External"/><Relationship Id="rIdfznzqvbwxpyu5ckqj8-9w" Type="http://schemas.openxmlformats.org/officeDocument/2006/relationships/hyperlink" Target="http://kodeks.duckdns.org/document/202913" TargetMode="External"/><Relationship Id="rId0ggzfwrjg_xebr_i8jpsi" Type="http://schemas.openxmlformats.org/officeDocument/2006/relationships/hyperlink" Target="http://kodeks.duckdns.org/document/203281" TargetMode="External"/><Relationship Id="rIdtxrulbgofyhkogg-ws7zw" Type="http://schemas.openxmlformats.org/officeDocument/2006/relationships/hyperlink" Target="http://kodeks.duckdns.org/document/111521" TargetMode="External"/><Relationship Id="rIdw0puf2nz5lw7nerqjzp_g" Type="http://schemas.openxmlformats.org/officeDocument/2006/relationships/hyperlink" Target="http://kodeks.duckdns.org/document/202913" TargetMode="External"/><Relationship Id="rIdkrlsp595q62oald5lh9kq" Type="http://schemas.openxmlformats.org/officeDocument/2006/relationships/hyperlink" Target="http://kodeks.duckdns.org/document/111521" TargetMode="External"/><Relationship Id="rIdzanbvvtimyfejj-o_rrt1" Type="http://schemas.openxmlformats.org/officeDocument/2006/relationships/hyperlink" Target="http://kodeks.duckdns.org/document/111521" TargetMode="External"/><Relationship Id="rIdvej0ek3l42c-xekt2wifv" Type="http://schemas.openxmlformats.org/officeDocument/2006/relationships/hyperlink" Target="http://kodeks.duckdns.org/document/202913" TargetMode="External"/><Relationship Id="rId4iszbbz49wrgxptrii5d2" Type="http://schemas.openxmlformats.org/officeDocument/2006/relationships/hyperlink" Target="http://kodeks.duckdns.org/document/111521" TargetMode="External"/><Relationship Id="rIdmxejs2g6synzua_uph-xu" Type="http://schemas.openxmlformats.org/officeDocument/2006/relationships/hyperlink" Target="http://kodeks.duckdns.org/document/111521" TargetMode="External"/><Relationship Id="rIdjzz5vh6fnxkz2y8ljvq8j" Type="http://schemas.openxmlformats.org/officeDocument/2006/relationships/hyperlink" Target="http://kodeks.duckdns.org/document/111521" TargetMode="External"/><Relationship Id="rIdfs2skn7muv5uzdezj8is-" Type="http://schemas.openxmlformats.org/officeDocument/2006/relationships/hyperlink" Target="http://kodeks.duckdns.org/document/202913" TargetMode="External"/><Relationship Id="rIdd8ktapiifcg82mevfl3py" Type="http://schemas.openxmlformats.org/officeDocument/2006/relationships/hyperlink" Target="http://kodeks.duckdns.org/document/202913" TargetMode="External"/><Relationship Id="rIdwjqruqgfaqsgudapoz0qa" Type="http://schemas.openxmlformats.org/officeDocument/2006/relationships/hyperlink" Target="http://kodeks.duckdns.org/document/202913" TargetMode="External"/><Relationship Id="rIdqu15oho4y9biog_ztj7i6" Type="http://schemas.openxmlformats.org/officeDocument/2006/relationships/hyperlink" Target="http://kodeks.duckdns.org/document/202913" TargetMode="External"/><Relationship Id="rIdbykbtehc6vpqsn9pj0nod" Type="http://schemas.openxmlformats.org/officeDocument/2006/relationships/hyperlink" Target="http://kodeks.duckdns.org/document/202913" TargetMode="External"/><Relationship Id="rIdotvjnieu-udg-o98lrtq9" Type="http://schemas.openxmlformats.org/officeDocument/2006/relationships/hyperlink" Target="http://kodeks.duckdns.org/document/202913" TargetMode="External"/><Relationship Id="rIdbyb0qlhks9vokrj40bqp9" Type="http://schemas.openxmlformats.org/officeDocument/2006/relationships/hyperlink" Target="http://kodeks.duckdns.org/document/202913" TargetMode="External"/><Relationship Id="rIdojj8q1qftn4ktxyrfoxmo" Type="http://schemas.openxmlformats.org/officeDocument/2006/relationships/hyperlink" Target="http://kodeks.duckdns.org/document/9775" TargetMode="External"/><Relationship Id="rId-wyxpgkddbchqmqx91sme" Type="http://schemas.openxmlformats.org/officeDocument/2006/relationships/hyperlink" Target="http://kodeks.duckdns.org/document/111521" TargetMode="External"/><Relationship Id="rIdxigoutm5spiim5xr508q1" Type="http://schemas.openxmlformats.org/officeDocument/2006/relationships/hyperlink" Target="http://kodeks.duckdns.org/document/202913" TargetMode="External"/><Relationship Id="rIdmvclkclgz2bjyee1jb8fk" Type="http://schemas.openxmlformats.org/officeDocument/2006/relationships/hyperlink" Target="http://kodeks.duckdns.org/document/202913" TargetMode="External"/><Relationship Id="rIdhhnirvdypow4vca1becu3" Type="http://schemas.openxmlformats.org/officeDocument/2006/relationships/hyperlink" Target="http://kodeks.duckdns.org/document/202913" TargetMode="External"/><Relationship Id="rIdzzgiewtera9enflzlouma" Type="http://schemas.openxmlformats.org/officeDocument/2006/relationships/hyperlink" Target="http://kodeks.duckdns.org/document/111338" TargetMode="External"/><Relationship Id="rIdtbelrkcfwjxpmnhgmtmoo" Type="http://schemas.openxmlformats.org/officeDocument/2006/relationships/hyperlink" Target="http://kodeks.duckdns.org/document/9688" TargetMode="External"/><Relationship Id="rIdvlokgpuigarqtc6az-zkh" Type="http://schemas.openxmlformats.org/officeDocument/2006/relationships/hyperlink" Target="http://kodeks.duckdns.org/document/202913" TargetMode="External"/><Relationship Id="rId8k_gfk9umdnflyy9f5duo" Type="http://schemas.openxmlformats.org/officeDocument/2006/relationships/hyperlink" Target="http://kodeks.duckdns.org/document/202913" TargetMode="External"/><Relationship Id="rIdnzqiyufkn9xbpmjhwzqsf" Type="http://schemas.openxmlformats.org/officeDocument/2006/relationships/hyperlink" Target="http://kodeks.duckdns.org/document/202913" TargetMode="External"/><Relationship Id="rIdxv8ztjtlop6nq4hnpndfq" Type="http://schemas.openxmlformats.org/officeDocument/2006/relationships/hyperlink" Target="http://kodeks.duckdns.org/document/111820" TargetMode="External"/><Relationship Id="rId_npxngtxbtvkrfu72oqxs" Type="http://schemas.openxmlformats.org/officeDocument/2006/relationships/hyperlink" Target="http://kodeks.duckdns.org/document/202913" TargetMode="External"/><Relationship Id="rIdprm0ybkpszipuw0kwjfki" Type="http://schemas.openxmlformats.org/officeDocument/2006/relationships/hyperlink" Target="http://kodeks.duckdns.org/document/202913" TargetMode="External"/><Relationship Id="rIdfu5jpzcr3hc2hhweuf-n3" Type="http://schemas.openxmlformats.org/officeDocument/2006/relationships/hyperlink" Target="http://kodeks.duckdns.org/document/202913" TargetMode="External"/><Relationship Id="rIdjbckpb6cl3dukx2-kbfrg" Type="http://schemas.openxmlformats.org/officeDocument/2006/relationships/hyperlink" Target="http://kodeks.duckdns.org/document/202913" TargetMode="External"/><Relationship Id="rIdtdavisbgsi5_a7ux-wknl" Type="http://schemas.openxmlformats.org/officeDocument/2006/relationships/hyperlink" Target="http://kodeks.duckdns.org/document/202913" TargetMode="External"/><Relationship Id="rId2sgtuus9kqgw-vbungvvo" Type="http://schemas.openxmlformats.org/officeDocument/2006/relationships/hyperlink" Target="http://kodeks.duckdns.org/document/202913" TargetMode="External"/><Relationship Id="rId3yznvysepsbozbmn_vtrm" Type="http://schemas.openxmlformats.org/officeDocument/2006/relationships/hyperlink" Target="http://kodeks.duckdns.org/document/202913" TargetMode="External"/><Relationship Id="rIduzkugfkhgwyit0mttnlx7" Type="http://schemas.openxmlformats.org/officeDocument/2006/relationships/hyperlink" Target="http://kodeks.duckdns.org/document/202913" TargetMode="External"/><Relationship Id="rIddijase2fpgs90y0607ttg" Type="http://schemas.openxmlformats.org/officeDocument/2006/relationships/hyperlink" Target="http://kodeks.duckdns.org/document/203281" TargetMode="External"/><Relationship Id="rId6i0p3fesvhc9hq0xogn9h" Type="http://schemas.openxmlformats.org/officeDocument/2006/relationships/hyperlink" Target="http://kodeks.duckdns.org/document/111521" TargetMode="External"/><Relationship Id="rIdknjxn-3q5p7qfxvvyridn" Type="http://schemas.openxmlformats.org/officeDocument/2006/relationships/hyperlink" Target="http://kodeks.duckdns.org/document/111521" TargetMode="External"/><Relationship Id="rIddaen_l64dk3iczd5hbore" Type="http://schemas.openxmlformats.org/officeDocument/2006/relationships/hyperlink" Target="http://kodeks.duckdns.org/document/202913" TargetMode="External"/><Relationship Id="rId-u7exvzf8e_l4btihorhi" Type="http://schemas.openxmlformats.org/officeDocument/2006/relationships/hyperlink" Target="http://kodeks.duckdns.org/document/9650" TargetMode="External"/><Relationship Id="rId-2szjzudinwdmvowkktmt" Type="http://schemas.openxmlformats.org/officeDocument/2006/relationships/hyperlink" Target="http://kodeks.duckdns.org/document/9649" TargetMode="External"/><Relationship Id="rIdni41guc25hbaan38octzk" Type="http://schemas.openxmlformats.org/officeDocument/2006/relationships/hyperlink" Target="http://kodeks.duckdns.org/document/9679" TargetMode="External"/><Relationship Id="rIdxdopy6it-bw57ujaak7nm" Type="http://schemas.openxmlformats.org/officeDocument/2006/relationships/hyperlink" Target="http://kodeks.duckdns.org/document/9643" TargetMode="External"/><Relationship Id="rIdchtz9eqnpgo1_kgptpnfe" Type="http://schemas.openxmlformats.org/officeDocument/2006/relationships/hyperlink" Target="http://kodeks.duckdns.org/document/9677" TargetMode="External"/><Relationship Id="rId1xivgr-yco0h9gqnnk9m0" Type="http://schemas.openxmlformats.org/officeDocument/2006/relationships/hyperlink" Target="http://kodeks.duckdns.org/document/202913" TargetMode="External"/><Relationship Id="rIdb14hft75rqlsw6kyiwpz5" Type="http://schemas.openxmlformats.org/officeDocument/2006/relationships/hyperlink" Target="http://kodeks.duckdns.org/document/9752" TargetMode="External"/><Relationship Id="rIdbnje0yth1g3qd3tm7jk4i" Type="http://schemas.openxmlformats.org/officeDocument/2006/relationships/hyperlink" Target="http://kodeks.duckdns.org/document/202913" TargetMode="External"/><Relationship Id="rIddlhjaw-tez4ipxcmlqclf" Type="http://schemas.openxmlformats.org/officeDocument/2006/relationships/hyperlink" Target="http://kodeks.duckdns.org/document/202913" TargetMode="External"/><Relationship Id="rId1fka57jfwamtl8pbyvcjn" Type="http://schemas.openxmlformats.org/officeDocument/2006/relationships/hyperlink" Target="http://kodeks.duckdns.org/document/9688" TargetMode="External"/><Relationship Id="rIdddkitkgg20omaie4wxuzc" Type="http://schemas.openxmlformats.org/officeDocument/2006/relationships/hyperlink" Target="http://kodeks.duckdns.org/document/202913" TargetMode="External"/><Relationship Id="rIdemx6riydmywuoejr2ddkx" Type="http://schemas.openxmlformats.org/officeDocument/2006/relationships/hyperlink" Target="http://kodeks.duckdns.org/document/202913" TargetMode="External"/><Relationship Id="rIdnaakd8dtwnlpwgdbdgyzc" Type="http://schemas.openxmlformats.org/officeDocument/2006/relationships/hyperlink" Target="http://kodeks.duckdns.org/document/202913" TargetMode="External"/><Relationship Id="rIdbuwkz8pygcd0klvtyum87" Type="http://schemas.openxmlformats.org/officeDocument/2006/relationships/hyperlink" Target="http://kodeks.duckdns.org/document/111521" TargetMode="External"/><Relationship Id="rIdb93mvj6zk58si0ymcge04" Type="http://schemas.openxmlformats.org/officeDocument/2006/relationships/hyperlink" Target="http://kodeks.duckdns.org/document/202913" TargetMode="External"/><Relationship Id="rIdst58xenbitgl_rcrwtuky" Type="http://schemas.openxmlformats.org/officeDocument/2006/relationships/hyperlink" Target="http://kodeks.duckdns.org/document/111521" TargetMode="External"/><Relationship Id="rIdyrmamgodghjncr1-iomch" Type="http://schemas.openxmlformats.org/officeDocument/2006/relationships/hyperlink" Target="http://kodeks.duckdns.org/document/202913" TargetMode="External"/><Relationship Id="rIdsavz1qtlcic3bgk2axucw" Type="http://schemas.openxmlformats.org/officeDocument/2006/relationships/hyperlink" Target="http://kodeks.duckdns.org/document/111521" TargetMode="External"/><Relationship Id="rIdiazrqifr6xgk1w4vpx7lh" Type="http://schemas.openxmlformats.org/officeDocument/2006/relationships/hyperlink" Target="http://kodeks.duckdns.org/document/202913" TargetMode="External"/><Relationship Id="rIdbzdzhqrvpxa3qb0ndclfk" Type="http://schemas.openxmlformats.org/officeDocument/2006/relationships/hyperlink" Target="http://kodeks.duckdns.org/document/202913" TargetMode="External"/><Relationship Id="rIdn1et8beajletjgrlpnp83" Type="http://schemas.openxmlformats.org/officeDocument/2006/relationships/hyperlink" Target="http://kodeks.duckdns.org/document/202913" TargetMode="External"/><Relationship Id="rIdwarb1bsgfx7fnx2goetr2" Type="http://schemas.openxmlformats.org/officeDocument/2006/relationships/hyperlink" Target="http://kodeks.duckdns.org/document/203281" TargetMode="External"/><Relationship Id="rIdlinvmroajl7s6autbsyrt" Type="http://schemas.openxmlformats.org/officeDocument/2006/relationships/hyperlink" Target="http://kodeks.duckdns.org/document/111521#st_106" TargetMode="External"/><Relationship Id="rIdrvrdo405ptfhaehtnldxx" Type="http://schemas.openxmlformats.org/officeDocument/2006/relationships/hyperlink" Target="http://kodeks.duckdns.org/document/202913" TargetMode="External"/><Relationship Id="rIdboeymxk9kkcukpiltabp3" Type="http://schemas.openxmlformats.org/officeDocument/2006/relationships/hyperlink" Target="http://kodeks.duckdns.org/document/111521" TargetMode="External"/><Relationship Id="rIdq_xvokx6xqrd-ubjizgxy" Type="http://schemas.openxmlformats.org/officeDocument/2006/relationships/hyperlink" Target="http://kodeks.duckdns.org/document/202913" TargetMode="External"/><Relationship Id="rId_t0y_k8svl7kpn2vbdao_" Type="http://schemas.openxmlformats.org/officeDocument/2006/relationships/hyperlink" Target="http://kodeks.duckdns.org/document/202913" TargetMode="External"/><Relationship Id="rIdmlpwtfn7h7_pfzlihtu5j" Type="http://schemas.openxmlformats.org/officeDocument/2006/relationships/hyperlink" Target="http://kodeks.duckdns.org/document/111820" TargetMode="External"/><Relationship Id="rIdqumkuelmsdry7c0clv8mw" Type="http://schemas.openxmlformats.org/officeDocument/2006/relationships/hyperlink" Target="http://kodeks.duckdns.org/document/202913" TargetMode="External"/><Relationship Id="rIdd0ovoouojq5-3gwrtbptn" Type="http://schemas.openxmlformats.org/officeDocument/2006/relationships/hyperlink" Target="http://kodeks.duckdns.org/document/9688" TargetMode="External"/><Relationship Id="rIdjwhu694rh8dm3ducodhi2" Type="http://schemas.openxmlformats.org/officeDocument/2006/relationships/hyperlink" Target="http://kodeks.duckdns.org/document/202187" TargetMode="External"/><Relationship Id="rIde9ux1ucabonloc_yhqoys" Type="http://schemas.openxmlformats.org/officeDocument/2006/relationships/hyperlink" Target="http://kodeks.duckdns.org/document/202913" TargetMode="External"/><Relationship Id="rIdqrzie0yiltv4puvwk515r" Type="http://schemas.openxmlformats.org/officeDocument/2006/relationships/hyperlink" Target="http://kodeks.duckdns.org/document/111521" TargetMode="External"/><Relationship Id="rIdcirv_rwxl_uprt-sdti7t" Type="http://schemas.openxmlformats.org/officeDocument/2006/relationships/hyperlink" Target="http://kodeks.duckdns.org/document/111521" TargetMode="External"/><Relationship Id="rIdctpxucxvyqpxxrkvty9sj" Type="http://schemas.openxmlformats.org/officeDocument/2006/relationships/hyperlink" Target="http://kodeks.duckdns.org/document/202913" TargetMode="External"/><Relationship Id="rId5z3uloiirvz9racaaqe41" Type="http://schemas.openxmlformats.org/officeDocument/2006/relationships/hyperlink" Target="http://kodeks.duckdns.org/document/202913" TargetMode="External"/><Relationship Id="rIdqwjllngvqk0czxvdkombx" Type="http://schemas.openxmlformats.org/officeDocument/2006/relationships/hyperlink" Target="http://kodeks.duckdns.org/document/9643" TargetMode="External"/><Relationship Id="rIdeb7unhekzzviwkoe_zdnn" Type="http://schemas.openxmlformats.org/officeDocument/2006/relationships/hyperlink" Target="http://kodeks.duckdns.org/document/9677" TargetMode="External"/><Relationship Id="rId7" Type="http://schemas.openxmlformats.org/officeDocument/2006/relationships/image" Target="media/93bec1c1538034512fe33c1434ae0ea86b639d33.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2026-09-23T00:23:06.365Z</dcterms:created>
  <dcterms:modified xsi:type="dcterms:W3CDTF">2026-09-23T00:23:06.365Z</dcterms:modified>
</cp:coreProperties>
</file>

<file path=docProps/custom.xml><?xml version="1.0" encoding="utf-8"?>
<Properties xmlns="http://schemas.openxmlformats.org/officeDocument/2006/custom-properties" xmlns:vt="http://schemas.openxmlformats.org/officeDocument/2006/docPropsVTypes"/>
</file>