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nvsmejgapwhwmav1qo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2015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Республики", Закона Кыргызской Республики "О внесении изменений в Закон Кыргызской Республики "О Верховном суде Кыргызской Республики и местных судах" и Закона Кыргызской Республики "О внесении изменений в Закон Кыргызской Республики "Об органах судейского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8g5gbjuip-mkryly0x4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конституционного Закона Кыргызской Республики "О внесении изменений в </w:t>
      </w:r>
      <w:hyperlink w:history="1" r:id="rIdbpnm39zkijpmun_0lts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Закона Кыргызской Республики "О внесении изменений в </w:t>
      </w:r>
      <w:hyperlink w:history="1" r:id="rIdblc5-ligq56coi0cbeg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и Закона Кыргызской Республики "О внесении изменений в </w:t>
      </w:r>
      <w:hyperlink w:history="1" r:id="rIdhgvhww7wb9jb6m9m8ob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инициированных депутатами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eg9jniz9d5fvp3bkcfr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августа 2015 года № 603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проекты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Республики", Закона Кыргызской Республики "О внесении изменений в Закон Кыргызской Республики "О Верховном суде Кыргызской Республики и местных судах" и Закона Кыргызской Республики "О внесении изменений в Закон Кыргызской Республики "Об органах судейского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проекты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и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инициированных депутатами Жогорку Кенеша Кыргызской Республики,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Проектами законов предлагается установить, что при Верховном суде Кыргызской Республики создается Высшая школа правосудия. При этом данная школа наделяется статусом образовательного государственного учреждения, которое не является частью системы государственного образования и на него не распространяются положения действующего законодательства об аккредитации и лицензирования, а также положения в области науки и инноваций. При этом следует отметить, что порядок аккредитации дает право на выдачу сертификатов и дипломов, поскольку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установлено, что образование является непрерывным, системным процессом воспитания и обучения в целях гармоничного развития личности, общества и государства, сопровождающийся констатацией достижения обучающимся установленных государством образовательных уровней. Под получением образования понимается достижение и подтверждение обучающимся определенного образовательного уровня, удостоверенного соответствующим документом. При этом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 установлено, что образовательные организации, кроме дошкольных и дополнительного образования, прошедшие лицензирование и последующую аккредитацию, выдают выпускникам, полностью освоившим основные общеобразовательные и (или) основные профессиональные образовательные программы и выдержавшим итоговую государственную аттестацию, соответствующий документ об образовании (не более одного на каждую образовательную организацию) и (или) квалификации государственного образца. Однако исключение вышеназванного образовательного учреждения из системы образования исключает возможность получения дипломов и сертификатов выпускниками, что, в свою очередь, повлечет нарушения при переходе к следующей ступени обучения, а также создаст проблемы признания выданных сертификатов и дипломов.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создание образовательного учреждения, выпадающего из общей системы образования, создаст прецедент для создания таких организаций другими ветвями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вышеуказанными законопроектами предлагается установить, что Высшая школа правосудия обладает специальным статусом образовательного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понятийном аппарате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отсутствует такое понятие, как специальное образовательное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поскольку вышеуказанный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является основным нормативным правовым актом, регулирующим в целом образовательную деятельность, а также в целях исключения противоречия между нормативными правовыми актами, предлагаем пересмотреть положения указанного абзаца части 1 статьи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пункту 56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 лицензированию подлежит, в том числе, образовательная деятельность (кроме государственных и муниципальных учреждений образования, реализующих программы дошкольного, начального общего, основного общего и среднего общего образования).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32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в случае коллизии между нормативными правовыми актами, обладающими равной юридической силой, и если ни один из них не противоречит акту с более высокой юридической силой, действуют положения акта, регулирующего данную сферу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предлагаем Высшую школу правосудия при Верховном суде образовать в виде учебного центра по повышению квалификации судей, без наделения статуса образовательного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 на то, что предлагаемые некоторые неконкретные формулировки будут способствовать появлению коррупционных проявлений в правоприменительной практике, так как данные положения являются обобщенными и носят оценочный характер, и, соответственно, представляют соответствующим субъектам дискреционные полномочия толковать по своему усмотрению ту или иную ситуацию.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абзацем четвертым части 1 статьи 1 проекта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предлагается установить, что повышение квалификации судей осуществляется по мере необходимости, но не реже одного раза в три года, с сохранением на этот период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словосочетание "по мере необходимости" создает коррупциогенный фактор и предоставляет право субъектам по своему усмотрению, не руководствуясь четкими, законодательно закрепленными критериями, толковать ту или иную ситуацию.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пересмотреть положения вышеуказанного абзаца части 1 статьи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абзацем девятым части 1 статьи 1 проекта предлагается установить, что претенденты на должности судей, не имеющие стажа судейской работы, обязаны пройти годичную стажировку в судах с закреплением за ними наставников из числа наиболее опытных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данной части не урегулированы порядок прохождения претендентами годичной стажировки и их правовой статус, а также неясно, распространяется ли данная норма на действующих претендентов.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к вышеуказанным проектам законов указывается, что деятельность Высшей школы правосудия будет осуществляться за счет увеличения расходов на функционирование судебной системы до 2% от расходов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согласно достигнутым договоренностям с Верховным судом Кыргызской Республики до окончания Государственной целевой программы "Развитие судебной системы Кыргызской Республики на 2014-2017 годы" уровень расходов судебной системы должен достичь 1,15% от расходов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соответствующее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Государственную целевую программу</w:t>
      </w:r>
      <w:r>
        <w:rPr>
          <w:rFonts w:ascii="Arial" w:cs="Arial" w:eastAsia="Arial" w:hAnsi="Arial"/>
          <w:sz w:val="24"/>
          <w:szCs w:val="24"/>
        </w:rPr>
        <w:t xml:space="preserve"> "Развитие судебной системы Кыргызской Республики на 2014-2017 годы",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2014 года № 4267-V" от 27 июля 2015 года № 535, направлено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финансирование расходов Высшей школы правосудия должно осуществляться в пределах предусмотренных средств судебной системы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к проектам законов не приложены расчеты необходимых дополнительных финансовых средств, только оговаривается, что деятельность Высшей школы правосудия будет осуществляться за счет увеличения расходов на судебную систему до 2% от расходов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проектов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и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 с учетом указанных замечаний и предложений.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vsmejgapwhwmav1qoss" Type="http://schemas.openxmlformats.org/officeDocument/2006/relationships/hyperlink" Target="http://kodeks.duckdns.org/document/159126" TargetMode="External"/><Relationship Id="rId8g5gbjuip-mkryly0x4iw" Type="http://schemas.openxmlformats.org/officeDocument/2006/relationships/hyperlink" Target="http://kodeks.duckdns.org/document/203685" TargetMode="External"/><Relationship Id="rIdbpnm39zkijpmun_0ltsax" Type="http://schemas.openxmlformats.org/officeDocument/2006/relationships/hyperlink" Target="http://kodeks.duckdns.org/document/202352" TargetMode="External"/><Relationship Id="rIdblc5-ligq56coi0cbegpx" Type="http://schemas.openxmlformats.org/officeDocument/2006/relationships/hyperlink" Target="http://kodeks.duckdns.org/document/1279" TargetMode="External"/><Relationship Id="rIdhgvhww7wb9jb6m9m8obu-" Type="http://schemas.openxmlformats.org/officeDocument/2006/relationships/hyperlink" Target="http://kodeks.duckdns.org/document/202245" TargetMode="External"/><Relationship Id="rIdeg9jniz9d5fvp3bkcfr5c" Type="http://schemas.openxmlformats.org/officeDocument/2006/relationships/hyperlink" Target="http://kodeks.duckdns.org/document/9781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2026-09-23T07:03:45.400Z</dcterms:created>
  <dcterms:modified xsi:type="dcterms:W3CDTF">2026-09-23T07:03:45.400Z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