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августа 2015 года № 572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введении Единых требований к школьной форме в общеобразовательных организациях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формирования и осуществления государственной образовательной политики и определения приоритетов в этой сфере, а также устранения признаков социального, имущественного и иных различий между учениками, в соответствии со статьями 10 и 17 </w:t>
      </w:r>
      <w:hyperlink w:history="1" r:id="rIdwkmophp5-tmv1m1iofk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статьями 10 и 35 </w:t>
      </w:r>
      <w:hyperlink w:history="1" r:id="rId-9irifa_f6cxvuzpc1v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smpomlryrzpxxb5gntl3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Единые требования</w:t>
        </w:r>
      </w:hyperlink>
      <w:r>
        <w:rPr>
          <w:rFonts w:ascii="Arial" w:cs="Arial" w:eastAsia="Arial" w:hAnsi="Arial"/>
          <w:sz w:val="24"/>
          <w:szCs w:val="24"/>
        </w:rPr>
        <w:t xml:space="preserve"> к школьной форме учащихся 1-11 классов общеобразовательных организаций Кыргызской Республики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образования и науки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приступить к введению с 1 сентября 2015 года школьной формы для учащихся 1-11 классов общеобразовательных организаций Кыргызской Республики согласно утвержденным </w:t>
      </w:r>
      <w:hyperlink w:history="1" r:id="rIdw4whq3k1vuhq7uucvsr0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Единым требованиям</w:t>
        </w:r>
      </w:hyperlink>
      <w:r>
        <w:rPr>
          <w:rFonts w:ascii="Arial" w:cs="Arial" w:eastAsia="Arial" w:hAnsi="Arial"/>
          <w:sz w:val="24"/>
          <w:szCs w:val="24"/>
        </w:rPr>
        <w:t xml:space="preserve"> к школьной форме;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соответствующие изменения и дополнения по введению школьной формы учащихся в уставы общеобразовательных организаций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школьная форма приобретается за счет средств родителей (законных представителей).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Полномочным представителям Правительства Кыргызской Республики в областях, органам местного самоуправления оказать содействие в обеспечении школьной формой детей из малообеспеченных семей.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ЕДИНЫЕ ТРЕБОВАНИЯ
 к школьной форме учащихся 1-11 классов общеобразовательных организаций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Общий вид одежды учащихся, ее цвет, фасон должны соответствовать классическому стилю одежды. Внешний вид учащихся должен быть опрятным.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Одежда учащихся должна соответствовать требованиям и нормам, установленным </w:t>
      </w:r>
      <w:r>
        <w:rPr>
          <w:rFonts w:ascii="Arial" w:cs="Arial" w:eastAsia="Arial" w:hAnsi="Arial"/>
          <w:sz w:val="24"/>
          <w:szCs w:val="24"/>
        </w:rPr>
        <w:t xml:space="preserve">Техническим регламентом</w:t>
      </w:r>
      <w:r>
        <w:rPr>
          <w:rFonts w:ascii="Arial" w:cs="Arial" w:eastAsia="Arial" w:hAnsi="Arial"/>
          <w:sz w:val="24"/>
          <w:szCs w:val="24"/>
        </w:rPr>
        <w:t xml:space="preserve"> "О безопасности детской одежды и обуви", утвержденным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октября 2012 года № 704.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Школьная форма для учащихся 1-11 классов: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Школьная форма для мальчиков, юношей состоит из набора предметов: рубашки, жилета, брюк и пиджака, в любой комбинации.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Пиджак, жилет и брюки выполнены в классическом стиле из ткани однотонного цвета (черный, серый, синий и бордо).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Пиджак может быть однобортным или двубортным, полуприлегающего или прямого силуэта.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Жилет классического кроя, в тон брюк или пиджака, или в клетку.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Пуговицы пиджака и жилета должны быть в цвет костюма/жилета и отличаться простотой.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Брюки прямого кроя, но допускается небольшое сужение книзу.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Рубашка с длинным или коротким рукавом из хлопчато-бумажной ткани. Допустимые цвета: белый, светло-серый, светло-голубой, светло-бежевый.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комплект школьной формы может быть включен галстук классической формы, соответствующий основному цвету или в контрасте к цвету школьной формы.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Комплект школьной одежды для мальчиков должен быть выдержан в единой цветовой гамме. Допустимо смешение не более 3-х цветов.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Школьная форма для девочек, девушек состоит из набора предметов: блузки, жилета, юбки, брюк, платья, фартука, пиджака, выполненных в классическом стиле, в любой комбинации.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Пиджак, платье и брюки выполнены из ткани однотонного цвета или в клетку (черный, серый, синий и бордо).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Пиджак может быть однобортным или двубортным, полуприлегающего или прямого силуэта.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Жилет классического кроя, в тон основного цвета или в клетку.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Пуговицы пиджака и жилета должны быть обязательно в цвет костюма/юбки и отличаться простотой.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Брюки прямого кроя, но допускается небольшое сужение книзу.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Юбка может быть прямой, широкой или зауженной формы, а также в складку или плиссе. Минимальная длина юбки (платья) - ниже колена на 5 см, максимальная длина - до середины икры.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Рубашка с длинным или коротким рукавом из хлопчато-бумажной ткани. Допустимые цвета: белый, светло-серый, светло-голубой, светло-бежевый.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комплект школьной формы может быть включен галстук классической формы, соответствующий основному цвету или в контрасте к цвету школьной формы.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Комплект школьной одежды для девочек должен быть выдержан в единой цветовой гамме. Допустимо смешение не более 3-х цветов.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Школьная форма в общеобразовательных организациях Кыргызской Республики носит классический характер. Не допускается ношение в общеобразовательных организациях спортивной одежды и обуви, джинсовой одежды, пляжной, домашней одежды и обуви.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Школьная форма учащихся может иметь отличительные знаки общеобразовательной организации, класса: эмблемы, значки, нашивки и др.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Школьная форма учащихся должна соответствовать погоде и месту проведения учебных занятий, температурному режиму в учебных помещениях.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ssc5audul2nfqkqvsii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dalil.kg/document/97897</w:t>
      </w:r>
    </w:hyperlink>
  </w:p>
  <w:p>
    <w:pPr>
      <w:spacing w:after="0" w:before="40"/>
      <w:jc w:val="center"/>
    </w:pPr>
    <w:hyperlink w:history="1" r:id="rIdszcaun78r3af2p1zcbva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kmophp5-tmv1m1iofkpu" Type="http://schemas.openxmlformats.org/officeDocument/2006/relationships/hyperlink" Target="https://dalil.kg/document/203685" TargetMode="External"/><Relationship Id="rId-9irifa_f6cxvuzpc1vyv" Type="http://schemas.openxmlformats.org/officeDocument/2006/relationships/hyperlink" Target="https://dalil.kg/document/1216" TargetMode="External"/><Relationship Id="rIdsmpomlryrzpxxb5gntl34" Type="http://schemas.openxmlformats.org/officeDocument/2006/relationships/hyperlink" Target="https://dalil.kg/document/97897#p1" TargetMode="External"/><Relationship Id="rIdw4whq3k1vuhq7uucvsr0b" Type="http://schemas.openxmlformats.org/officeDocument/2006/relationships/hyperlink" Target="https://dalil.kg/document/97897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ssc5audul2nfqkqvsiig" Type="http://schemas.openxmlformats.org/officeDocument/2006/relationships/hyperlink" Target="https://dalil.kg/document/97897" TargetMode="External"/><Relationship Id="rIdszcaun78r3af2p1zcbva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2026-09-27T20:31:07.209Z</dcterms:created>
  <dcterms:modified xsi:type="dcterms:W3CDTF">2026-09-27T20:31:07.209Z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