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
 РЕШЕНИЕ КОНСТИТУЦИОННОГО СУДА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05-р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частей 1, 2 </w:t>
      </w:r>
      <w:hyperlink w:history="1" r:id="rIdu1vdwman2k0_p8fbt4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связи с запросом судей Джалал-Абадского городского суда Калмамат уулу Алтынбека и Апысовой Аиды Айдаралиевны.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председательствующего: Осконбаева Э.Ж., судей Бобукеевой М.Р., Дуйшеева К.А., Жумабаева Л.П., Касымалиева М.Ш., Кыдырбаева К.Дж., Шаршеналиева Ж.А., при секретаре Кененсариевой Н.А.,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2 </w:t>
      </w:r>
      <w:hyperlink w:history="1" r:id="rId5upv2metdvvrjfvbw1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cgqkqfv3htv9lhymax-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uu3a5g7iku2wttvl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dm0gdzidd0mt-arx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j0rqi09mivs_9uwd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Республики", рассмотрел по письменной процедуре дело о проверке конституционности частей 1, 2 </w:t>
      </w:r>
      <w:hyperlink w:history="1" r:id="rIdruhvg5v6b905bvkuuo0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явился запрос судей Джалал-Абадского городского суда Калмамат уулу Алтынбека и Апысовой Аиды Айдаралиевны.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1bwynb1folrlddg30s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1, 2 </w:t>
      </w:r>
      <w:hyperlink w:history="1" r:id="rId2evvjluxvcve6qymb3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Жумабаева Л.П., проводившего подготовку дела к судебному заседанию, и, исследовав представленные материалы, Конституционный суд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 апреля 2022 года поступил запрос судей Джалал-Абадского городского суда Калмамат уулу А. и Апысовой А.А. о проверке соответствия частей 1, 2 </w:t>
      </w:r>
      <w:hyperlink w:history="1" r:id="rId98dnvuuvogfrh8a7ps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частям 3, 4, 5 </w:t>
      </w:r>
      <w:hyperlink w:history="1" r:id="rIdys0akk_lmobmi1mdzn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 </w:t>
      </w:r>
      <w:hyperlink w:history="1" r:id="rIdcidflekwee9oszc40a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требований оспариваемых норм Государственной налоговой службой по городу Джалал-Абад в Джалал-Абадский городской суд было подано 25 заявлений об ограничении выезда физических лиц и руководителей организаций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8qrucysw22ftigkhth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 (далее - ГПК) по заявлению лиц, участвующих в деле, суд может принять меры к обеспечению иска. Обеспечение иска допускается только после принятия его судом к производству на любой стадии рассмотрения дела, если непринятие таких мер может затруднить или сделать невозможным исполнение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мнению субъектов обращения, </w:t>
      </w:r>
      <w:hyperlink w:history="1" r:id="rId-3hvwzp2m9jsbghpds8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144</w:t>
        </w:r>
      </w:hyperlink>
      <w:r>
        <w:rPr>
          <w:rFonts w:ascii="Arial" w:cs="Arial" w:eastAsia="Arial" w:hAnsi="Arial"/>
          <w:sz w:val="24"/>
          <w:szCs w:val="24"/>
        </w:rPr>
        <w:t xml:space="preserve"> ГПК не предусматривает ограничение выезда ответчика в качестве меры по обеспечению иска, но в то же время устанавливает, что в необходимых случаях суд (судья) может принять иные меры по обеспечению иска, которые отвечают целям, указанным в </w:t>
      </w:r>
      <w:hyperlink w:history="1" r:id="rId2r_jau-vilt1mtihcf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обозначенного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судьи Джалал-Абадского городского суда задаются вопросом - вправе ли суды, основываясь на части 2 </w:t>
      </w:r>
      <w:hyperlink w:history="1" r:id="rIdi0wbhyx-_dkgokvxmu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ГПК, выносить судебные акты об ограничении выезда граждан, тогда как </w:t>
      </w:r>
      <w:hyperlink w:history="1" r:id="rIdzca5pmtxk-fje9hya8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30 мая 2018 года, пункт 8 части 1 </w:t>
      </w:r>
      <w:r>
        <w:rPr>
          <w:rFonts w:ascii="Arial" w:cs="Arial" w:eastAsia="Arial" w:hAnsi="Arial"/>
          <w:sz w:val="24"/>
          <w:szCs w:val="24"/>
        </w:rPr>
        <w:t xml:space="preserve">статьи 46 </w:t>
      </w:r>
      <w:hyperlink w:history="1" r:id="rIdgx0oizkjxlm-nbigmi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предусматривавший, что если в отношении заявителя предъявлен гражданский иск в суд, то ему может быть временно отказано в выезде из страны до окончания производства по делу, был признан неконституционным.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судьи Джалал-Абадского городского суда Калмамат уулу А. и Апысова А.А. просят проверить оспариваемые нормы на предмет соответствия </w:t>
      </w:r>
      <w:hyperlink w:history="1" r:id="rIdrzulflmeoxmljai93ix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30 апреля 2022 года запрос указанных судей был принят к 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</w:t>
      </w:r>
      <w:hyperlink w:history="1" r:id="rId3jtwko5k2x8wi1ccad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рассмотрение дела по запросу судьи (судей) осуществляется по письменной процедуре. В силу части 3 </w:t>
      </w:r>
      <w:hyperlink w:history="1" r:id="rIdexnewz9kptohp84ciw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конституционного Закона судья (судьи), запрос которого принят к производству Конституционного суда, стороной не признается, на заседание не вызывается.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Определениями судьи-докладчика от 30 апреля 2022 года стороной-ответчиком по рассматриваемому делу был признан Жогорку Кенеш Кыргызской Республики, а третьими лицами - Верховный суд Кыргызской Республики (далее - Верховный суд) и Государственная налоговая служба при Правительстве Кыргызской Республики (далее - Государственная налоговая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возражении стороны-ответчика было отмечено, что одним из механизмов, направленным на улучшение администрирования налогов в стране, является установленное </w:t>
      </w:r>
      <w:hyperlink w:history="1" r:id="rIdfi9fy0iiq-0n1ngn-l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ограничение выезда физического лица или руководителя организации, которые имеют налоговую задолженность, признанную налогоплательщиком, в размере, превышающем 1000 расчетных показателей. Этот механизм устанавливает ограничение выезда лица за пределы территории страны, но никак не ограничивает его права на свободу передвижения, выбора места пребывания и жительства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uyl_hciykiwpaaahvj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целях защиты национальной безопасности, общественного порядка, охраны здоровья и нравственности населения, защиты прав и свобод других лиц права и свободы человека и гражданина могут быть ограничены </w:t>
      </w:r>
      <w:hyperlink w:history="1" r:id="rId9xo-h9uiw2cicbujti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 При этом реализация указанных целей в полной мере зависит от экономического благосостояния страны и не может быть достигнута без надлежащего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Основу государственного бюджета Кыргызской Республики составляют налоги, важность которых установлена </w:t>
      </w:r>
      <w:hyperlink w:history="1" r:id="rId7vacobdv1i_pebwlwg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виде обязанности каждого платить налоги и сборы в случаях и порядке,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возражении также обозначено, что Концепцией национальной безопасности Кыргызской Республики, утвержденной Указом Президента от 20 декабря 2021 года УП № 570, обязательность уплаты налогов и сборов установлена в качестве одного из приоритетных принципов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1o0ymuys7sfwya8cvf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государство заботится о благосостоянии народа и его социальной защите. При этом блага, предоставляемые государством гражданам, в полной мере покрываются за счет средств государственного бюджета. Следовательно, неуплата налогов со стороны одного налогоплательщика может нарушить права других лиц, нуждающихся в получении социальной помощи, что, в конечном счете, отрицательно скажется на благосостоянии всего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позиции, представленной Верховным судом, не усматривается несоответствие оспариваемых норм частям 3, 4 и 5 </w:t>
      </w:r>
      <w:hyperlink w:history="1" r:id="rIdnfbjasd_pmkcqqe0jk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 и 2 </w:t>
      </w:r>
      <w:hyperlink w:history="1" r:id="rId4xwm8i7ivrwxyt9q2z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Верховный суд обращает внимание на часть 1 </w:t>
      </w:r>
      <w:hyperlink w:history="1" r:id="rId4zq3odoumijypptjlpz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ГПК, в которой установлено, что по заявлению лиц, участвующих в деле, суд может принять меры к обеспечению иска, если он принят к производству суда. Следовательно, при отсутствии иска (заявления), суд не может принять меры к его обеспечению путем наложения ограничения на выезд гражданину.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 Государственной налоговой службы по своему содержанию аналогична с возражениями стороны-ответчика. При этом было отмечено, что введение ограничения выезда было обусловлено значительным снижением уровня налоговой дисциплины в республике и увеличением количества недобросовестных налогоплательщиков, не исполняющих свои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состоянию на 1 мая 2022 года количество субъектов, имеющих налоговую задолженность составило 181384 на общую сумму 24895,6 млн. сомов, а количество субъектов, имеющих задолженность по страховым взносам составило 14459 на общую сумму 2030,6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-r4d5p9rtfwbnucng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в случае неуплаты или неполной уплаты суммы налоговой задолженности, признанной налогоплательщиком, налоговый орган имеет право в бесспорном порядке взыскивать данную задолженность. Соответственно, меры по ограничению выезда за пределы территории Кыргызской Республики принимаются исключительно в отношении тех налогоплательщиков, у которых право оспаривания соответствующих решений и действий налогового органа утрачено.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рассмотрев и обсудив запрос судей, возражение стороны-ответчика, объяснения третьих лиц, представленных в письменном виде, и, исследовав материалы дела, приходит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dzmelq4yb8afziu9_v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Конституционного суда Кыргызской Республики по данному делу являются части 1, 2 </w:t>
      </w:r>
      <w:hyperlink w:history="1" r:id="rIdmevcpqxycw_utscgvf-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mis9sslues7f5lb0m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87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Ограничение выезда за пределы Кыргызской Республики налогоплательщиков, имеющих налоговую задолженность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налоговой службы имеют право обратиться в суд с заявлением об ограничении выезда физического лица или руководителя организации, которые имеют налоговую задолженность, признанную налогоплательщиком, в размере, превышающем 1000 расчетных показателей и неисполненную в течение 15 рабочих дней, следующих за датой вручения извещения об обеспечении исполнения налоговой задолженности, признанной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об ограничении выезда рассматривается районным (городским) судом в порядке, предусмотренном гражданским процессуальным законодательством Кыргызской Республики, для обеспечения иска.".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naswrd2iyudytoypcy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в соответствии с порядком, установленным законодательством, опубликован в газете "Эркин Тоо" от 19 января 2022 года № 4-9,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представляет собой главную управляющую систему общества, которая призвана посредством правового регулирования упорядочить его жизнедеятельность, обеспечить его нормальное функционирование и развитие. Выполнение указанных задач невозможно осуществить без соответствующей финансовой базы, которой выступает бюджет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 является неотъемлемым атрибутом и основным инструментом реализации общегосударственных задач во всех сферах общественной деятельности. Поэтому государство аккумулирует определенную сумму денежных средств (доходы государственного бюджета) для последующего распределения их в целях поддержания жизненно важных затрат государства, связанных с необходимостью обеспечения его функционирования и выполнения им публичных функций (расходы бюджета государства).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Ведущую роль в формировании доходной части государственного бюджета играют налоги. Так, в Кыргызской Республике за счет налоговых поступлений формируется около 82%, а в совокупности с неналоговыми доходами около 94% государственного бюджета (</w:t>
      </w:r>
      <w:hyperlink w:history="1" r:id="rId7lj3hj-7oaqfry5dbd4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2022 года № 1 "О республиканском бюджете Кыргызской Республики на 2022 год и прогнозе на 2023-2024 годы").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фискальной функции налоги обеспечивают взимание части доходов налогоплательщиков, которые, в конечном счете, расходуются на оказание государственных услуг общего назначения, оборону, общественный порядок и безопасность, экономические вопросы, охрану окружающей среды, жилищные и коммунальные услуги, здравоохранение, отдых, культуру, образование и социальную защиту (часть 1 </w:t>
      </w:r>
      <w:hyperlink w:history="1" r:id="rIdefekiqn6uofzoecsbb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особое значение приобретают также вопросы использования финансовых ресурсов для социального обеспечение населения.</w:t>
      </w:r>
    </w:p>
    <w:p>
      <w:pPr>
        <w:spacing w:after="60"/>
        <w:ind w:firstLine="567"/>
        <w:jc w:val="both"/>
      </w:pPr>
      <w:hyperlink w:history="1" r:id="rIdiwzeovttwr1tb0eufe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провозглашая, что Кыргызская Республика является социальным государством, закрепила: заботу о благосостоянии народа и его социальной защите; обеспечение поддержки социально незащищенных категорий граждан, охраны труда и здоровья; развитие систем социальных служб, медицинского обслуживания, обеспечение гарантии государственных пенсий, пособий и иных гарантий социальной защиты в качестве главных ориентиров его социально-экономической деятельности (часть 1 статьи 1, статья 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налог выполняя в том числе социальную функцию обеспечивает перераспределение общественных доходов между различными категориями населения, т.е. передачу средств в пользу незащищенных категорий граждан за счет возложения налогового бремени на более обеспеченные категории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ssz7ays5g2tnoxalr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в предусмотренных законом порядке и случаях гарантируется социальное обеспечение за счет государства в старости, в случае болезни, инвалидности, утраты трудоспособности, потери кормильца.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средств реализации указанных гарантий выступает государственное социальное страхование. Государственное социальное страхование осуществляется за счет обязательных страховых взносов работодателей и граждан (статья 1 </w:t>
      </w:r>
      <w:hyperlink w:history="1" r:id="rId1tts4sd4wx9wnqqlpp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социальном страховании").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обязательности их уплаты, часть 4 </w:t>
      </w:r>
      <w:hyperlink w:history="1" r:id="rIdjfln7wxefvdt14upr2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во взаимосвязи с частью 5 </w:t>
      </w:r>
      <w:hyperlink w:history="1" r:id="rIdsxwep5vhltqef2pivh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этого же Кодекса плательщиков страховых взносов приравнивает к налогоплательщикам, а отношения, связанные со сбором, осуществлением контроля страховых взносов по государственному социальному страхованию относит к налоговому администрированию.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своем </w:t>
      </w:r>
      <w:hyperlink w:history="1" r:id="rIdtl2gf3_nunfhzyyokfb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2015 года, раскрывая сущность принципов налоговых платежей, отметила, что экономический аспект принципа справедливости налоговых платежей предполагает равное распределение налогового бремени, когда каждый налогоплательщик принимает материальное участие в финансировании потребностей государства соизмеримо доходам, получаемым им под покровительством и при поддержке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государство распространяет свой налоговый суверенитет только на доходы и имущество лиц, находящиеся и полученные в связи с их деятельностью на его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является важнейшим средством упорядочения финансовых отношений налогоплательщика и государства, в котором он указывает налогоплательщику меру его обязанности, а государству в лице его уполномоченного органа - меру дозволенного поведения.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обязанность платить налоги и сборы, вытекающая из </w:t>
      </w:r>
      <w:hyperlink w:history="1" r:id="rIdrcffa83nzkyf9exeaz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Основного Закона, во взаимосвязи с ее частью 3 </w:t>
      </w:r>
      <w:hyperlink w:history="1" r:id="rIdu-oo0lpxvgarzttky-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которой каждый обязан соблюдать </w:t>
      </w:r>
      <w:hyperlink w:history="1" r:id="rId102o7bvyr43sm5w47a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законы, распространяется на всех налогоплательщиков в качестве непосредственного и безусловного требования. Безусловной является обязательность взыскания в случае неисполнения или ненадлежащего исполнения обязанности по уплате налога: на государство возложена обязанность по взысканию налога в той же мере, как и налогоплательщика - по его уплате. Ввиду неотвратимости и безусловности взыскания налогов налогоплательщик не вправе решать вопрос о том, уплачивать налоги или нет: он обязан их платить в силу конституционного установления.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yxr1ye_1cszlwy1yf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неисполнение или ненадлежащее исполнение обязанности по уплате налога являются основанием для применения мер принудительного исполнения обязанности по уплате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налогового принуждения имеют правовосстановительный характер, обеспечивающий исполнение налогоплательщиком его конституционной обязанности посредством восполнения недоимки и возмещения ущерба от несвоевременной уплаты налога. Неуплата налога в срок компенсируется погашением задолженности по налоговому обязательству и полным возмещением ущерба, понесенного казной вследствие несвоевременного внесения налога, что дает государству право добавить к сумме недоимки дополнительный платеж - пеню при задержке в уплате сумм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недоимки вследствие неисполнения или просрочки исполнения налогового обязательства обусловлено, прежде всего, ненадлежащим поведением налогоплательщика, что вместе с тем не исключает возможности ее принудительного взыскания, поскольку недоимка причиняет государству существенный вред.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недоимки вызвано также тем, что объем расходов государства находится в прямой зависимости от объема доходов бюджета - при их несогласованности наступают отрицательные последствия (дефицит бюджета, инфляция национальной валюты, использование внутренних и внешних займов в больших размерах и т.д.), которые могут перерасти в глубокий финансовый кризис.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недополученные налоговые доходы неминуемо приводят к затруднениям финансирования на эту сумму государственных расходов, от израсходования которых зависит качество жизни не только каждого гражданина, но и экономическое развитие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принцип обязательности уплаты налогов требует от государства активных действий, направленных на сужение пространства уклонения от уплаты налогов, так как оно расширяется в силу того, что угроза взысканием не воспринимается как реальная и действующая, что приводит к демотивации налогоплательщиков исполнению своей налоговой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vbfkf282orwis8qlyc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исполнение налогового обязательства и погашение налоговой задолженности могут обеспечиваться различными способами, в том числе посредством ограничения выезда за пределы Кыргызской Республики налогоплательщиков, особенно если сумма их налоговой задолженности является существенной и превышает установленный Налоговым </w:t>
      </w:r>
      <w:hyperlink w:history="1" r:id="rIddr428sv7od_om0d8zo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обеспечивая действие принципа обязательности уплаты налогов, установил меры принуждения превентивного характера, направленные на понуждение налогоплательщика к уплате причитающихся сумм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обязательства обусловлены экономической деятельностью, а их возникновение вызвано вступлением лиц в гражданские правоотношения. При этом отношения по исчислению и уплате суммы налогов, подлежащих уплате в бюджет и отношения по взысканию суммы налоговой задолженности, признаются отношениями, возникающими из гражданских правоотношений (пункт 2 части 7 </w:t>
      </w:r>
      <w:hyperlink w:history="1" r:id="rIdgmbdv5u1v85rhtvmj0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ym8t1dpfi3zgmmq8o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введении в действие Налогового </w:t>
      </w:r>
      <w:hyperlink w:history="1" r:id="rId58cqhwwvqfudvrer2i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января 2022 года № 4, пункт 2 части 7 </w:t>
      </w:r>
      <w:hyperlink w:history="1" r:id="rIdo5tmixqqo2vb29xg3v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</w:t>
      </w:r>
      <w:hyperlink w:history="1" r:id="rId6maplewwxcw0_fgpbd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определяющие, в частности, порядок введения ограничения выезда налогоплательщика в силу имеющейся недоимки, в размере превышающей 1000 расчетных показателей, находятся во взаимосвязи с положениями гражданского процессуального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запроса судей следовало, что оспариваемые нормы вызывают у субъектов обращения сомнение не столько в их неопределенности, сколько в отсутствии процессуальной регламентации порядка ограничения выезда налогоплательщика, имеющего налоговую задолженность в размере, превышающем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считает необходимым согласиться с данным утверждением субъектов обращения, поскольку гражданское процессуальное законодательство не предусматривает правовых механизмов ограничения выезда лица за пределы страны из-за неуплаты налога, причем в размере, превышающем 1000 расчетных показателей, что вызывает ряд неясностей.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 2 </w:t>
      </w:r>
      <w:hyperlink w:history="1" r:id="rIdooaw_b0yh7ujpik7ya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устанавливающая, что заявление об ограничении выезда рассматривается районным (городским) судом в порядке, предусмотренном гражданским процессуальным законодательством Кыргызской Республики, для обеспечения иска, не согласовывается с порядком, предусмотренным </w:t>
      </w:r>
      <w:hyperlink w:history="1" r:id="rIdi2cdwy882ilep5kcfy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устанавливает, что суд, разрешая вопрос об обеспечении иска, вправе принять меры к обеспечению иска только по заявлению лиц, участвующих в деле (статьи 143, 145, 153), что, в конечном счете, не отвечает принципу правовой определенности.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если принудительное взыскание суммы налоговой задолженности может быть осуществлено как в порядке искового производства, так и приказного производства, установленных ГПК, то ограничение выезда за пределы страны как один из способов обеспечения исполнения налогового обязательства не имеет свою процессуальную форму реализации, что создает неясность в процессе правоприменения.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 своих решениях от </w:t>
      </w:r>
      <w:hyperlink w:history="1" r:id="rId8cllpvuekfj_ux7swk2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mokmi4wvhwnzfjse4b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отмечала, что законоположения должны отвечать требованиям формальной определенности, точности, ясности, недвусмысленности правовых норм и их согласованности в системе действующего правового регулирования, поскольку их правовая определенность может быть обеспечена лишь при условии единообразного понимания и толкования правовой нормы. Несоблюдение требований принципа правовой определенности порождает противоречивую правоприменительную практику, создает возможность их неоднозначного истолкования и произвольного применения и, тем самым, может приводить к нарушению конституционных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упорядочения налоговых правоотношений, в частности в сфере обеспечения исполнения налогового обязательства, возникает необходимость гармонизации нормативных положений Налогового </w:t>
      </w:r>
      <w:hyperlink w:history="1" r:id="rIdjrhl8o6-m8rx7efkka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ГПК, и исключения их несогласованности в системе действующего правового регулирования налоговых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любое ограничение прав и свобод должно соответствовать принципу законности, а также в целях обеспечения возможности предвидеть такое ограничение, законодателю необходимо в соответствии с правилами законодательной техники установить четкую нормативную регламентацию правовых ограничений, то есть обеспечить процессуальную форму реализации такого способа обеспечения исполнения налогового обязательства как ограничение выезда за пределы Кыргызской Республики в качестве меры по обеспечению 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Конституционный суд отмечает, что обращение заявителей к </w:t>
      </w:r>
      <w:hyperlink w:history="1" r:id="rIdkc3bwzymbbqdkdvg5yu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от 30 мая 2018 года, в соответствии с которым одно из оснований для ограничения выезда было признано неконституционным, как обоснование своих доводов, не применимо к рассматриваемому вопросу, поскольку в указанном решении было отмечено, что цель, преследуемая оспариваемой нормой, заключается в обеспечении правильного и своевременного рассмотрения и разрешения гражданских дел, равных прав и возможностей участников судебного процесса. Для достижения этих целей гражданским процессуальным законодательством предусмотрены также и иные правовые механизмы, направленные на обеспечение иска и право каждого на судебную защиту. В частности, законодатель предусмотрел институт представительства; возможность наложения ареста на имущество, денежные средства, принадлежащие ответчику в пределах суммы иска и судебных расходов; рассмотрения дел без участия одной из сторон, извещенных надлежащим образом; допустимость заочного судопроизводства (статьи </w:t>
      </w:r>
      <w:hyperlink w:history="1" r:id="rIda79iphxi9zijw_qabv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eb0s_5gxsphd2sqq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kvvypjflsqjuqerq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8cqffsqbfxwioji_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ГПК).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условиях введение такого ограничения не является обоснованным и необходимым, и не может служить причиной ограничения субъективных прав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Конституционно-правовой статус личности состоит из двух неразрывно связанных частей - конституционных прав и свобод, и конституционных обязанностей. Из этого следует, что </w:t>
      </w:r>
      <w:hyperlink w:history="1" r:id="rIdapdv6wlxpvpod9qxew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исходит из принципа единства не только прав и свобод, но и обязанностей, следовательно, никто не может произвольно уклоняться от выполнения той или иной конституционной обязанности (платить налоги и сборы, охранять и бережно относиться к окружающей природной среде, растительному и животному миру, соблюдать </w:t>
      </w:r>
      <w:hyperlink w:history="1" r:id="rIdagk2abdpsf1xsssepj_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законы, уважать права, свободы, честь и достоинство других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свободы передвижения, выбора места пребывания и жительства в пределах территории Кыргызской Республики Конституционный суд отмечает, что она является основным элементом свободы личности, условием профессионального и духовного развития человека, и принадлежит гражданину от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рассматриваемом контексте реализация конституционного права на свободу передвижения, выбора места пребывания и жительства не ставится в зависимость от уплаты или неуплаты каких-либо налогов, поскольку основные права и свободы человека и гражданина гарантируются Основным Законом без каких-либо условий фискального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гражданина Кыргызской Республики свободно выезжать за пределы Кыргызской Республики и беспрепятственно возвращаться следует отметить, что часть 1 </w:t>
      </w:r>
      <w:hyperlink w:history="1" r:id="rIdsaktldo5ggnovinrwk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во взаимосвязи с частью 2 </w:t>
      </w:r>
      <w:hyperlink w:history="1" r:id="rIdo_xb5ooaydfvbbnjnj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допускает ограничение права выезда на основании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ограничение права на выезд за пределы Кыргызской Республики, вытекающее из необходимости обеспечения исполнения конституционной обязанности каждого платить налоги и сборы, не противоречит положениям </w:t>
      </w:r>
      <w:hyperlink w:history="1" r:id="rIdflviw0joyo-e4g8hc43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что также обусловлено правовой природой налогов как необходимой основы экономической безопасности, которая является неотъемлемой частью национальной безопасности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2 части 2, частью 4 </w:t>
      </w:r>
      <w:hyperlink w:history="1" r:id="rIdtbpzrk91zdnhifukrc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athdntflfbjlxta7io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7ccyhqi_m2vafjmt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dudy5zutbmxfeb3c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mg5xfzzgw9ozhigf2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Республики", Конституционный суд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1, 2 </w:t>
      </w:r>
      <w:hyperlink w:history="1" r:id="rIde0oqocr-np5yzfqukz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не противоречащими частям 3, 4, 5 </w:t>
      </w:r>
      <w:hyperlink w:history="1" r:id="rIdwgjxmkupos_d5b-unw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 </w:t>
      </w:r>
      <w:hyperlink w:history="1" r:id="rIdd6jw5i-9lp9_vbvhhs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 разработать и внести на рассмотрение Жогорку Кенеша Кыргызской Республики соответствующий проект нормативного правового акта, направленный на реализацию правовой позиции, изложенной в пункте 4 мотивировочной части настоящего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со дня его опубликования на официальном сайте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Конституционного суда Кыргызской Республики и в "Вестнике Конституционного суда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Осконбаев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К.А. Дуйшеев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Л.П. Жумабаев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М.Ш. 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К.Дж. 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Ж.А. Шаршеналиев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wbrrfvakjplwngs9c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</w:t>
      </w:r>
    </w:hyperlink>
  </w:p>
  <w:p>
    <w:pPr>
      <w:spacing w:after="0" w:before="40"/>
      <w:jc w:val="center"/>
    </w:pPr>
    <w:hyperlink w:history="1" r:id="rIdrog4qnvym93fsqr28op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vdwman2k0_p8fbt4xps" Type="http://schemas.openxmlformats.org/officeDocument/2006/relationships/hyperlink" Target="https://dalil.kg/document/112340#st_87" TargetMode="External"/><Relationship Id="rId5upv2metdvvrjfvbw1puq" Type="http://schemas.openxmlformats.org/officeDocument/2006/relationships/hyperlink" Target="https://dalil.kg/document/112213#st_97" TargetMode="External"/><Relationship Id="rIdcgqkqfv3htv9lhymax-g3" Type="http://schemas.openxmlformats.org/officeDocument/2006/relationships/hyperlink" Target="https://dalil.kg/document/112318#st_4" TargetMode="External"/><Relationship Id="rIdjfuu3a5g7iku2wttvlyz3" Type="http://schemas.openxmlformats.org/officeDocument/2006/relationships/hyperlink" Target="https://dalil.kg/document/112318#st_17" TargetMode="External"/><Relationship Id="rIdjidm0gdzidd0mt-arx8ts" Type="http://schemas.openxmlformats.org/officeDocument/2006/relationships/hyperlink" Target="https://dalil.kg/document/112318#st_38" TargetMode="External"/><Relationship Id="rId4ij0rqi09mivs_9uwd0bc" Type="http://schemas.openxmlformats.org/officeDocument/2006/relationships/hyperlink" Target="https://dalil.kg/document/112318#st_45" TargetMode="External"/><Relationship Id="rIdruhvg5v6b905bvkuuo0tb" Type="http://schemas.openxmlformats.org/officeDocument/2006/relationships/hyperlink" Target="https://dalil.kg/document/112340#st_87" TargetMode="External"/><Relationship Id="rId1bwynb1folrlddg30snsq" Type="http://schemas.openxmlformats.org/officeDocument/2006/relationships/hyperlink" Target="https://dalil.kg/document/112213" TargetMode="External"/><Relationship Id="rId2evvjluxvcve6qymb3adn" Type="http://schemas.openxmlformats.org/officeDocument/2006/relationships/hyperlink" Target="https://dalil.kg/document/112340#st_87" TargetMode="External"/><Relationship Id="rId98dnvuuvogfrh8a7psryd" Type="http://schemas.openxmlformats.org/officeDocument/2006/relationships/hyperlink" Target="https://dalil.kg/document/112340#st_87" TargetMode="External"/><Relationship Id="rIdys0akk_lmobmi1mdznwdf" Type="http://schemas.openxmlformats.org/officeDocument/2006/relationships/hyperlink" Target="https://dalil.kg/document/112213#st_23" TargetMode="External"/><Relationship Id="rIdcidflekwee9oszc40armb" Type="http://schemas.openxmlformats.org/officeDocument/2006/relationships/hyperlink" Target="https://dalil.kg/document/112213#st_31" TargetMode="External"/><Relationship Id="rId8qrucysw22ftigkhthf1c" Type="http://schemas.openxmlformats.org/officeDocument/2006/relationships/hyperlink" Target="https://dalil.kg/document/111521#st_142" TargetMode="External"/><Relationship Id="rId-3hvwzp2m9jsbghpds8s0" Type="http://schemas.openxmlformats.org/officeDocument/2006/relationships/hyperlink" Target="https://dalil.kg/document/111521#st_144" TargetMode="External"/><Relationship Id="rId2r_jau-vilt1mtihcffie" Type="http://schemas.openxmlformats.org/officeDocument/2006/relationships/hyperlink" Target="https://dalil.kg/document/111521#st_142" TargetMode="External"/><Relationship Id="rIdi0wbhyx-_dkgokvxmuqfe" Type="http://schemas.openxmlformats.org/officeDocument/2006/relationships/hyperlink" Target="https://dalil.kg/document/111521#st_142" TargetMode="External"/><Relationship Id="rIdzca5pmtxk-fje9hya8xrp" Type="http://schemas.openxmlformats.org/officeDocument/2006/relationships/hyperlink" Target="https://dalil.kg/document/9646" TargetMode="External"/><Relationship Id="rIdgx0oizkjxlm-nbigmit1t" Type="http://schemas.openxmlformats.org/officeDocument/2006/relationships/hyperlink" Target="https://dalil.kg/document/350" TargetMode="External"/><Relationship Id="rIdrzulflmeoxmljai93ix6x" Type="http://schemas.openxmlformats.org/officeDocument/2006/relationships/hyperlink" Target="https://dalil.kg/document/112213" TargetMode="External"/><Relationship Id="rId3jtwko5k2x8wi1ccadg_n" Type="http://schemas.openxmlformats.org/officeDocument/2006/relationships/hyperlink" Target="https://dalil.kg/document/112318#st_38" TargetMode="External"/><Relationship Id="rIdexnewz9kptohp84ciwkja" Type="http://schemas.openxmlformats.org/officeDocument/2006/relationships/hyperlink" Target="https://dalil.kg/document/112318#st_34" TargetMode="External"/><Relationship Id="rIdfi9fy0iiq-0n1ngn-lul5" Type="http://schemas.openxmlformats.org/officeDocument/2006/relationships/hyperlink" Target="https://dalil.kg/document/112213#st_87" TargetMode="External"/><Relationship Id="rIduyl_hciykiwpaaahvjjhx" Type="http://schemas.openxmlformats.org/officeDocument/2006/relationships/hyperlink" Target="https://dalil.kg/document/112213#st_23" TargetMode="External"/><Relationship Id="rId9xo-h9uiw2cicbujtidy3" Type="http://schemas.openxmlformats.org/officeDocument/2006/relationships/hyperlink" Target="https://dalil.kg/document/112213" TargetMode="External"/><Relationship Id="rId7vacobdv1i_pebwlwgps_" Type="http://schemas.openxmlformats.org/officeDocument/2006/relationships/hyperlink" Target="https://dalil.kg/document/112213#st_50" TargetMode="External"/><Relationship Id="rId1o0ymuys7sfwya8cvfa0t" Type="http://schemas.openxmlformats.org/officeDocument/2006/relationships/hyperlink" Target="https://dalil.kg/document/112213#st_19" TargetMode="External"/><Relationship Id="rIdnfbjasd_pmkcqqe0jkmyh" Type="http://schemas.openxmlformats.org/officeDocument/2006/relationships/hyperlink" Target="https://dalil.kg/document/112213#st_23" TargetMode="External"/><Relationship Id="rId4xwm8i7ivrwxyt9q2zkqy" Type="http://schemas.openxmlformats.org/officeDocument/2006/relationships/hyperlink" Target="https://dalil.kg/document/112213#st_31" TargetMode="External"/><Relationship Id="rId4zq3odoumijypptjlpzu1" Type="http://schemas.openxmlformats.org/officeDocument/2006/relationships/hyperlink" Target="https://dalil.kg/document/111521#st_142" TargetMode="External"/><Relationship Id="rIds-r4d5p9rtfwbnucnggmd" Type="http://schemas.openxmlformats.org/officeDocument/2006/relationships/hyperlink" Target="https://dalil.kg/document/112340#st_85" TargetMode="External"/><Relationship Id="rIddzmelq4yb8afziu9_vmng" Type="http://schemas.openxmlformats.org/officeDocument/2006/relationships/hyperlink" Target="https://dalil.kg/document/112318#st_17" TargetMode="External"/><Relationship Id="rIdmevcpqxycw_utscgvf-zi" Type="http://schemas.openxmlformats.org/officeDocument/2006/relationships/hyperlink" Target="https://dalil.kg/document/112340#st_87" TargetMode="External"/><Relationship Id="rIdomis9sslues7f5lb0m4ub" Type="http://schemas.openxmlformats.org/officeDocument/2006/relationships/hyperlink" Target="https://dalil.kg/document/112340#st_87" TargetMode="External"/><Relationship Id="rIdnaswrd2iyudytoypcypav" Type="http://schemas.openxmlformats.org/officeDocument/2006/relationships/hyperlink" Target="https://dalil.kg/document/112340" TargetMode="External"/><Relationship Id="rId7lj3hj-7oaqfry5dbd46z" Type="http://schemas.openxmlformats.org/officeDocument/2006/relationships/hyperlink" Target="https://dalil.kg/document/112336" TargetMode="External"/><Relationship Id="rIdefekiqn6uofzoecsbbdqi" Type="http://schemas.openxmlformats.org/officeDocument/2006/relationships/hyperlink" Target="https://dalil.kg/document/111338#st_50" TargetMode="External"/><Relationship Id="rIdiwzeovttwr1tb0eufeppu" Type="http://schemas.openxmlformats.org/officeDocument/2006/relationships/hyperlink" Target="https://dalil.kg/document/112213" TargetMode="External"/><Relationship Id="rIdessz7ays5g2tnoxalrbb_" Type="http://schemas.openxmlformats.org/officeDocument/2006/relationships/hyperlink" Target="https://dalil.kg/document/112213#st_44" TargetMode="External"/><Relationship Id="rId1tts4sd4wx9wnqqlppjbb" Type="http://schemas.openxmlformats.org/officeDocument/2006/relationships/hyperlink" Target="https://dalil.kg/document/627" TargetMode="External"/><Relationship Id="rIdjfln7wxefvdt14upr2a_b" Type="http://schemas.openxmlformats.org/officeDocument/2006/relationships/hyperlink" Target="https://dalil.kg/document/112340#st_47" TargetMode="External"/><Relationship Id="rIdsxwep5vhltqef2pivhma5" Type="http://schemas.openxmlformats.org/officeDocument/2006/relationships/hyperlink" Target="https://dalil.kg/document/112340#st_1" TargetMode="External"/><Relationship Id="rIdtl2gf3_nunfhzyyokfbb4" Type="http://schemas.openxmlformats.org/officeDocument/2006/relationships/hyperlink" Target="https://dalil.kg/document/9668" TargetMode="External"/><Relationship Id="rIdrcffa83nzkyf9exeazhn4" Type="http://schemas.openxmlformats.org/officeDocument/2006/relationships/hyperlink" Target="https://dalil.kg/document/112213#st_50" TargetMode="External"/><Relationship Id="rIdu-oo0lpxvgarzttky-aag" Type="http://schemas.openxmlformats.org/officeDocument/2006/relationships/hyperlink" Target="https://dalil.kg/document/112213#st_53" TargetMode="External"/><Relationship Id="rId102o7bvyr43sm5w47atge" Type="http://schemas.openxmlformats.org/officeDocument/2006/relationships/hyperlink" Target="https://dalil.kg/document/112213" TargetMode="External"/><Relationship Id="rIdiyxr1ye_1cszlwy1yfupu" Type="http://schemas.openxmlformats.org/officeDocument/2006/relationships/hyperlink" Target="https://dalil.kg/document/112340#st_65" TargetMode="External"/><Relationship Id="rIdvbfkf282orwis8qlyc2xw" Type="http://schemas.openxmlformats.org/officeDocument/2006/relationships/hyperlink" Target="https://dalil.kg/document/112340#st_81" TargetMode="External"/><Relationship Id="rIddr428sv7od_om0d8zofol" Type="http://schemas.openxmlformats.org/officeDocument/2006/relationships/hyperlink" Target="https://dalil.kg/document/112340" TargetMode="External"/><Relationship Id="rIdgmbdv5u1v85rhtvmj0r7r" Type="http://schemas.openxmlformats.org/officeDocument/2006/relationships/hyperlink" Target="https://dalil.kg/document/112340#st_1" TargetMode="External"/><Relationship Id="rIdmym8t1dpfi3zgmmq8ogfd" Type="http://schemas.openxmlformats.org/officeDocument/2006/relationships/hyperlink" Target="https://dalil.kg/document/112342#st_23" TargetMode="External"/><Relationship Id="rId58cqhwwvqfudvrer2ienw" Type="http://schemas.openxmlformats.org/officeDocument/2006/relationships/hyperlink" Target="https://dalil.kg/document/112340" TargetMode="External"/><Relationship Id="rIdo5tmixqqo2vb29xg3vbuh" Type="http://schemas.openxmlformats.org/officeDocument/2006/relationships/hyperlink" Target="https://dalil.kg/document/112340#st_1" TargetMode="External"/><Relationship Id="rId6maplewwxcw0_fgpbdmqt" Type="http://schemas.openxmlformats.org/officeDocument/2006/relationships/hyperlink" Target="https://dalil.kg/document/112340" TargetMode="External"/><Relationship Id="rIdooaw_b0yh7ujpik7yafjs" Type="http://schemas.openxmlformats.org/officeDocument/2006/relationships/hyperlink" Target="https://dalil.kg/document/112340#st_87" TargetMode="External"/><Relationship Id="rIdi2cdwy882ilep5kcfyttj" Type="http://schemas.openxmlformats.org/officeDocument/2006/relationships/hyperlink" Target="https://dalil.kg/document/111521" TargetMode="External"/><Relationship Id="rId8cllpvuekfj_ux7swk24u" Type="http://schemas.openxmlformats.org/officeDocument/2006/relationships/hyperlink" Target="https://dalil.kg/document/9682" TargetMode="External"/><Relationship Id="rIdmokmi4wvhwnzfjse4bbqx" Type="http://schemas.openxmlformats.org/officeDocument/2006/relationships/hyperlink" Target="https://dalil.kg/document/9756" TargetMode="External"/><Relationship Id="rIdjrhl8o6-m8rx7efkka-xd" Type="http://schemas.openxmlformats.org/officeDocument/2006/relationships/hyperlink" Target="https://dalil.kg/document/112340" TargetMode="External"/><Relationship Id="rIdkc3bwzymbbqdkdvg5yu_r" Type="http://schemas.openxmlformats.org/officeDocument/2006/relationships/hyperlink" Target="https://dalil.kg/document/9646" TargetMode="External"/><Relationship Id="rIda79iphxi9zijw_qabvtlj" Type="http://schemas.openxmlformats.org/officeDocument/2006/relationships/hyperlink" Target="https://dalil.kg/document/111521#st_57" TargetMode="External"/><Relationship Id="rIdgkeb0s_5gxsphd2sqqgd0" Type="http://schemas.openxmlformats.org/officeDocument/2006/relationships/hyperlink" Target="https://dalil.kg/document/111521#st_144" TargetMode="External"/><Relationship Id="rIdo9kvvypjflsqjuqerqkep" Type="http://schemas.openxmlformats.org/officeDocument/2006/relationships/hyperlink" Target="https://dalil.kg/document/111521#st_169" TargetMode="External"/><Relationship Id="rIdx_8cqffsqbfxwioji_var" Type="http://schemas.openxmlformats.org/officeDocument/2006/relationships/hyperlink" Target="https://dalil.kg/document/111521#st_234" TargetMode="External"/><Relationship Id="rIdapdv6wlxpvpod9qxewed0" Type="http://schemas.openxmlformats.org/officeDocument/2006/relationships/hyperlink" Target="https://dalil.kg/document/112213" TargetMode="External"/><Relationship Id="rIdagk2abdpsf1xsssepj_-d" Type="http://schemas.openxmlformats.org/officeDocument/2006/relationships/hyperlink" Target="https://dalil.kg/document/112213" TargetMode="External"/><Relationship Id="rIdsaktldo5ggnovinrwklvz" Type="http://schemas.openxmlformats.org/officeDocument/2006/relationships/hyperlink" Target="https://dalil.kg/document/112213#st_31" TargetMode="External"/><Relationship Id="rIdo_xb5ooaydfvbbnjnjadb" Type="http://schemas.openxmlformats.org/officeDocument/2006/relationships/hyperlink" Target="https://dalil.kg/document/112213#st_23" TargetMode="External"/><Relationship Id="rIdflviw0joyo-e4g8hc43uc" Type="http://schemas.openxmlformats.org/officeDocument/2006/relationships/hyperlink" Target="https://dalil.kg/document/112213" TargetMode="External"/><Relationship Id="rIdtbpzrk91zdnhifukrcukj" Type="http://schemas.openxmlformats.org/officeDocument/2006/relationships/hyperlink" Target="https://dalil.kg/document/112213#st_97" TargetMode="External"/><Relationship Id="rIdathdntflfbjlxta7iomzy" Type="http://schemas.openxmlformats.org/officeDocument/2006/relationships/hyperlink" Target="https://dalil.kg/document/112318#st_48" TargetMode="External"/><Relationship Id="rId4b7ccyhqi_m2vafjmtrko" Type="http://schemas.openxmlformats.org/officeDocument/2006/relationships/hyperlink" Target="https://dalil.kg/document/112318#st_49" TargetMode="External"/><Relationship Id="rIdtgdudy5zutbmxfeb3cl9o" Type="http://schemas.openxmlformats.org/officeDocument/2006/relationships/hyperlink" Target="https://dalil.kg/document/112318#st_52" TargetMode="External"/><Relationship Id="rId-mg5xfzzgw9ozhigf2_uu" Type="http://schemas.openxmlformats.org/officeDocument/2006/relationships/hyperlink" Target="https://dalil.kg/document/112318#st_53" TargetMode="External"/><Relationship Id="rIde0oqocr-np5yzfqukze4h" Type="http://schemas.openxmlformats.org/officeDocument/2006/relationships/hyperlink" Target="https://dalil.kg/document/112340#st_87" TargetMode="External"/><Relationship Id="rIdwgjxmkupos_d5b-unwcy-" Type="http://schemas.openxmlformats.org/officeDocument/2006/relationships/hyperlink" Target="https://dalil.kg/document/112213#st_23" TargetMode="External"/><Relationship Id="rIdd6jw5i-9lp9_vbvhhsmtf" Type="http://schemas.openxmlformats.org/officeDocument/2006/relationships/hyperlink" Target="https://dalil.kg/document/112213#st_31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wbrrfvakjplwngs9chp" Type="http://schemas.openxmlformats.org/officeDocument/2006/relationships/hyperlink" Target="https://dalil.kg/document/9804" TargetMode="External"/><Relationship Id="rIdrog4qnvym93fsqr28op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2026-09-29T04:07:53.435Z</dcterms:created>
  <dcterms:modified xsi:type="dcterms:W3CDTF">2026-09-29T04:07:53.435Z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