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Утверждено
 </w:t>
      </w:r>
      <w:hyperlink w:history="1" r:id="rIdefd_aefkdyqvmeovtsko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
 от 23 сентября 2015 года № 659</w:t>
      </w:r>
    </w:p>
    <w:p>
      <w:pPr>
        <w:spacing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
 о порядке регистрации (перерегистрации) автотранспортных </w:t>
      </w:r>
    </w:p>
    <w:p>
      <w:pPr>
        <w:spacing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средств дипломатических представительств и </w:t>
      </w:r>
    </w:p>
    <w:p>
      <w:pPr>
        <w:spacing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консульских учреждений иностранных государств, </w:t>
      </w:r>
    </w:p>
    <w:p>
      <w:pPr>
        <w:spacing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представительств международных организаций, </w:t>
      </w:r>
    </w:p>
    <w:p>
      <w:pPr>
        <w:spacing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 также автотранспортных средств их сотрудников, </w:t>
      </w:r>
    </w:p>
    <w:p>
      <w:pPr>
        <w:spacing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аккредитованных в Кыргызской Республике</w:t>
      </w:r>
    </w:p>
    <w:p>
      <w:pPr>
        <w:spacing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Кыргызской Республики от </w:t>
      </w:r>
      <w:hyperlink w:history="1" r:id="rIdn4lnrhbxzngkqljajhgu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февраля 2023 года № 44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mn8ii57pk-yfkskjnx-6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ноября 2025 года № 760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Настоящее Положение регулирует порядок регистрации (перерегистрации) автотранспортных средств служебного и личного пользования дипломатических и торговых представительств, консульских учреждений иностранных государств, представительств международных организаций и автотранспортных средств их сотрудников, аккредитованных в Кыргызской Республике, в соответствии с положениями </w:t>
      </w:r>
      <w:r>
        <w:rPr>
          <w:rFonts w:ascii="Arial" w:cs="Arial" w:eastAsia="Arial" w:hAnsi="Arial"/>
          <w:sz w:val="24"/>
          <w:szCs w:val="24"/>
        </w:rPr>
        <w:t xml:space="preserve">Венской конвенции</w:t>
      </w:r>
      <w:r>
        <w:rPr>
          <w:rFonts w:ascii="Arial" w:cs="Arial" w:eastAsia="Arial" w:hAnsi="Arial"/>
          <w:sz w:val="24"/>
          <w:szCs w:val="24"/>
        </w:rPr>
        <w:t xml:space="preserve"> о дипломатических сношениях 1961 года, </w:t>
      </w:r>
      <w:r>
        <w:rPr>
          <w:rFonts w:ascii="Arial" w:cs="Arial" w:eastAsia="Arial" w:hAnsi="Arial"/>
          <w:sz w:val="24"/>
          <w:szCs w:val="24"/>
        </w:rPr>
        <w:t xml:space="preserve">Венской конвенции</w:t>
      </w:r>
      <w:r>
        <w:rPr>
          <w:rFonts w:ascii="Arial" w:cs="Arial" w:eastAsia="Arial" w:hAnsi="Arial"/>
          <w:sz w:val="24"/>
          <w:szCs w:val="24"/>
        </w:rPr>
        <w:t xml:space="preserve"> о консульских сношениях 1963 года, </w:t>
      </w:r>
      <w:r>
        <w:rPr>
          <w:rFonts w:ascii="Arial" w:cs="Arial" w:eastAsia="Arial" w:hAnsi="Arial"/>
          <w:sz w:val="24"/>
          <w:szCs w:val="24"/>
        </w:rPr>
        <w:t xml:space="preserve">Конвенции</w:t>
      </w:r>
      <w:r>
        <w:rPr>
          <w:rFonts w:ascii="Arial" w:cs="Arial" w:eastAsia="Arial" w:hAnsi="Arial"/>
          <w:sz w:val="24"/>
          <w:szCs w:val="24"/>
        </w:rPr>
        <w:t xml:space="preserve"> о привилегиях и иммунитетах ООН 1946 года и другими вступившими в установленном законом порядке в силу международными договорами, участницей которых является Кыргызская Республика, а также нормативными правовыми актами Кыргызской Республики.</w:t>
      </w:r>
    </w:p>
    <w:p>
      <w:pPr>
        <w:spacing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Регистрация (перерегистрация) служебных автотранспортных средств дипломатических и торговых представительств, консульских учреждений иностранных государств, представительств системы ООН и иных представительств международных организаций в соответствии со вступившими в установленном законом порядке в силу международными договорами, участницей которых является Кыргызская Республика (далее - Представительства и Учреждения), производится через Государственное предприятие дипломатического сервиса "Кыргыздипсервис" (далее - ГП "Кыргыздипсервис") по согласованию с Министерством иностранных дел Кыргызской Республики (далее - МИД) в </w:t>
      </w:r>
      <w:r>
        <w:rPr>
          <w:rFonts w:ascii="Arial" w:cs="Arial" w:eastAsia="Arial" w:hAnsi="Arial"/>
          <w:sz w:val="24"/>
          <w:szCs w:val="24"/>
        </w:rPr>
        <w:t xml:space="preserve">уполномоченном органе по регистрации транспортных средств и водительского состава (далее – уполномоченный орган)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Кабинета Министров Кыргызской Республики от </w:t>
      </w:r>
      <w:hyperlink w:history="1" r:id="rIdkfskjmpbeawh2xwceb3-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 февраля 2023 года № 44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m7ecaj_mks1objhnvj-v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ноября 2025 года № 760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Регистрация (перерегистрация) личных автотранспортных средств членов дипломатического, административно-технического персонала дипломатических представительств, сотрудников торговых представительств, должностных лиц и служащих консульских Учреждений иностранных государств, сотрудников представительств системы ООН и иных представительств международных организаций производится через ГП "Кыргыздипсервис" по согласованию с МИД в </w:t>
      </w:r>
      <w:r>
        <w:rPr>
          <w:rFonts w:ascii="Arial" w:cs="Arial" w:eastAsia="Arial" w:hAnsi="Arial"/>
          <w:sz w:val="24"/>
          <w:szCs w:val="24"/>
        </w:rPr>
        <w:t xml:space="preserve">уполномоченный орган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Кабинета Министров Кыргызской Республики от </w:t>
      </w:r>
      <w:hyperlink w:history="1" r:id="rIdelaoie86syil7gd0tzxp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 февраля 2023 года № 44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ih9_qpzqjv3k01yckb45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ноября 2025 года № 760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Оформление документов, регистрация (перерегистрация), учет транспортных средств осуществляются сотрудниками ГП "Кыргыздипсервис" в </w:t>
      </w:r>
      <w:r>
        <w:rPr>
          <w:rFonts w:ascii="Arial" w:cs="Arial" w:eastAsia="Arial" w:hAnsi="Arial"/>
          <w:sz w:val="24"/>
          <w:szCs w:val="24"/>
        </w:rPr>
        <w:t xml:space="preserve">уполномоченный орган</w:t>
      </w:r>
      <w:r>
        <w:rPr>
          <w:rFonts w:ascii="Arial" w:cs="Arial" w:eastAsia="Arial" w:hAnsi="Arial"/>
          <w:sz w:val="24"/>
          <w:szCs w:val="24"/>
        </w:rPr>
        <w:t xml:space="preserve"> в установленном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Кабинета Министров Кыргызской Республики от </w:t>
      </w:r>
      <w:hyperlink w:history="1" r:id="rId5dqw03tqlir8xtdbnwlp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 февраля 2023 года № 44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znbafajonyuxq0iraajv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ноября 2025 года № 760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Сотрудники ГП "Кыргыздипсервис" выступают в </w:t>
      </w:r>
      <w:r>
        <w:rPr>
          <w:rFonts w:ascii="Arial" w:cs="Arial" w:eastAsia="Arial" w:hAnsi="Arial"/>
          <w:sz w:val="24"/>
          <w:szCs w:val="24"/>
        </w:rPr>
        <w:t xml:space="preserve">уполномоченный орган</w:t>
      </w:r>
      <w:r>
        <w:rPr>
          <w:rFonts w:ascii="Arial" w:cs="Arial" w:eastAsia="Arial" w:hAnsi="Arial"/>
          <w:sz w:val="24"/>
          <w:szCs w:val="24"/>
        </w:rPr>
        <w:t xml:space="preserve"> от имени собственников, пользующихся и/или распоряжающихся автотранспортными средствами, при совершении регистрационных (перерегистрационных) действий на основании письменного обращения Представительств или Учреждений.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Кабинета Министров Кыргызской Республики от </w:t>
      </w:r>
      <w:hyperlink w:history="1" r:id="rIdedhcs76josop6u_n4cap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 февраля 2023 года № 44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yii80gr1lfiob9fo3czv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ноября 2025 года № 760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Эксплуатация автотранспортных средств, не зарегистрированных в установленном порядке и с просроченными дипломатическими регистрационными номерными знаками, категорически запрещается.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ГП "Кыргыздипсервис" по согласованию с МИД осуществляет регистрацию (перерегистрацию) следующих видов автотранспортных средств: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служебные и личные автотранспортные средства глав Представительств и Учреждений;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служебные автотранспортные средства Представительств и Учреждений;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личные автотранспортные средства сотрудников Представительств и Учреждений или совершеннолетних членов их семей, являющихся обладателями водительских удостоверений.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ГП "Кыргыздипсервис", по результатам выдачи дипломатических регистрационных номеров на служебные и личные автотранспортные средства Представительств и Учреждений, направляет контрольный лист выдачи или продления дипломатических регистрационных номерных знаков в МИД (далее - контрольный лист) по форме согласно </w:t>
      </w:r>
      <w:hyperlink w:history="1" r:id="rIdzoxqyvzas5ee2t2n-1rh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Положению.</w:t>
      </w:r>
    </w:p>
    <w:p>
      <w:pPr>
        <w:spacing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Порядок регистрации автотранспортных средств</w:t>
      </w:r>
    </w:p>
    <w:p>
      <w:pPr>
        <w:spacing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Представительства и Учреждения для регистрации автотранспортных средств и получения соответствующих дипломатических регистрационных номерных знаков направляют в МИД ноту или письмо с просьбой о выдаче дипломатических регистрационных номерных знаков.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МИД направляет в ГП "Кыргыздипсервис" в течение 3 рабочих дней с момента поступления соответствующего запроса письмо с приложением оригиналов документов на регистрацию (перерегистрацию) автотранспортных средств Представительств и Учреждений, с присвоением соответствующей серии и порядковой нумерации дипломатических регистрационных номерных знаков.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Срок рассмотрения заявок может быть увеличен до 10 рабочих дней в связи с необходимостью проведения соответствующей экспертизы на соответствие международным договорам и законодательству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ГП "Кыргыздипсервис" проводит процедуру регистрации и получения дипломатических регистрационных номерных знаков в </w:t>
      </w:r>
      <w:r>
        <w:rPr>
          <w:rFonts w:ascii="Arial" w:cs="Arial" w:eastAsia="Arial" w:hAnsi="Arial"/>
          <w:sz w:val="24"/>
          <w:szCs w:val="24"/>
        </w:rPr>
        <w:t xml:space="preserve">уполномоченный орган</w:t>
      </w:r>
      <w:r>
        <w:rPr>
          <w:rFonts w:ascii="Arial" w:cs="Arial" w:eastAsia="Arial" w:hAnsi="Arial"/>
          <w:sz w:val="24"/>
          <w:szCs w:val="24"/>
        </w:rPr>
        <w:t xml:space="preserve"> только после получения письменного уведомления МИД (с указанием соответствующей категории и порядковой нумерации).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Кабинета Министров Кыргызской Республики от </w:t>
      </w:r>
      <w:hyperlink w:history="1" r:id="rIdydizbxesnvieu_qxlef-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 февраля 2023 года № 44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8qcx72foajpxqx1zyv_t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ноября 2025 года № 760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На служебные автотранспортные средства Представительств и Учреждений в МИД представляются следующие документы: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нота или письмо-заявка с обращением о выдаче дипломатического регистрационного номерного знака, с указанием вида автотранспортного средства (служебное автотранспортное средство главы Представительства или Учреждения, либо служебное автотранспортное средство Представительства или Учреждения);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оригинал документа и заверенную его копию, удостоверяющего право собственности Представительства или Учреждения на автотранспортное средство (технический паспорт или сертификат автотранспортного средства):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случае покупки в автосалоне на территории Кыргызской Республики или ввоза из-за рубежа - заверенные копии и оригинал сертификата и счета-справки, выданных организацией-изготовителем, торговой организацией, предпринимателем, или иной документ, удостоверяющий право собственности на транспортное средство, дорожно-транспортная накладная, грузовая таможенная декларация;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случае покупки у частного лица - оригинал и заверенные копии следующих документов: технический паспорт, копия паспорта прежнего владельца, договор купли-продажи, государственные регистрационные номерные знаки;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случае приобретения автомобиля у организаций - оригинал и заверенные копии следующих документов: технический паспорт, акт приема-передачи автомобиля, договор купли-продажи, квитанция к приходному ордеру, соответствующий приказ организации-продавца о снятии с учета автомобиля, свидетельство о регистрации в Министерстве юстиции Кыргызской Республики, уставные документы организации, государственные регистрационные номерные знаки;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заполненный контрольный лист по форме согласно </w:t>
      </w:r>
      <w:hyperlink w:history="1" r:id="rIdg3gpz4gdyy36ysh_jyv9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На личные автотранспортные средства сотрудников Представительств, Учреждений или членов их семей, являющихся обладателями водительских удостоверений и аккредитационных карточек, выданных МИД, в МИД представляются следующие документы: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оригинал ноты и копия с обращением о выдаче дипломатических регистрационных номерных знаков, с указанием ФИО и занимаемой должности;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оригинал и копия документа, удостоверяющего право собственности сотрудника или члена его семьи на автотранспорт: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случае покупки в автосалоне на территории Кыргызской Республики или ввоза из-за рубежа - оригиналы сертификата, счета-справки и заверенные их копии, выданные организацией-изготовителем, торговой организацией, предпринимателем, или иной документ, удостоверяющий право собственности на транспортное средство, свидетельство о регистрации в Министерстве юстиции Кыргызской Республики, копии Устава или Положения организаций, таможенное удостоверение и грузовая таможенная декларация;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случае покупки у частного лица - оригинал и заверенные копии технического паспорта, копия паспорта прежнего владельца, государственные регистрационные номерные знаки, договор купли-продажи;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случае приобретения автомобиля от организаций - оригинал и заверенные копии договора купли-продажи, технического паспорта, государственные регистрационные номерные знаки, квитанция к приходному ордеру, приказ о снятии с учета организации продавца, свидетельство о регистрации в Министерстве юстиции Кыргызской Республики, копии Устава или Положения организации;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заверенные копии паспорта и аккредитационной карточки, выданной МИД;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заполненный контрольный лист по форме согласно </w:t>
      </w:r>
      <w:hyperlink w:history="1" r:id="rIdqdlaycn6dhk8qamf5qg3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Положению.</w:t>
      </w:r>
    </w:p>
    <w:p>
      <w:pPr>
        <w:spacing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Порядок присвоения дипломатических регистрационных </w:t>
      </w:r>
    </w:p>
    <w:p>
      <w:pPr>
        <w:spacing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номерных знаков, сроки их действия и количество</w:t>
      </w:r>
    </w:p>
    <w:p>
      <w:pPr>
        <w:spacing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Дипломатические регистрационные номерные знаки серии "D" выдаются: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служебные и личные автотранспортные средства глав дипломатических Представительств иностранных государств (дипломатические регистрационные номерные знаки белого цвета на красном фоне) и глав Представительств системы ООН (дипломатические регистрационные номерные знаки белого цвета на голубом фоне), аккредитованных в МИД. Выдаются на служебные автотранспортные средства глав и сотрудников представительств международных организаций (дипломатические регистрационные номерные знаки белого цвета на красном фоне), статус которых в соответствии со вступившими в установленном законом порядке в силу международными договорами, участницей которых является Кыргызская Республика, приравнен к дипломатическим агентам согласно положениям </w:t>
      </w:r>
      <w:r>
        <w:rPr>
          <w:rFonts w:ascii="Arial" w:cs="Arial" w:eastAsia="Arial" w:hAnsi="Arial"/>
          <w:sz w:val="24"/>
          <w:szCs w:val="24"/>
        </w:rPr>
        <w:t xml:space="preserve">Венской конвенции</w:t>
      </w:r>
      <w:r>
        <w:rPr>
          <w:rFonts w:ascii="Arial" w:cs="Arial" w:eastAsia="Arial" w:hAnsi="Arial"/>
          <w:sz w:val="24"/>
          <w:szCs w:val="24"/>
        </w:rPr>
        <w:t xml:space="preserve"> о дипломатических сношениях 1961 года;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служебные автотранспортные средства дипломатических Представительств иностранных государств (дипломатические регистрационные номерные знаки белого цвета на красном фоне), а также Представительств системы ООН (дипломатические регистрационные номерные знаки белого цвета на голубом фоне);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личные автотранспортные средства глав и сотрудников дипломатического персонала дипломатических Представительств иностранных государств (дипломатические регистрационные номерные знаки белого цвета на красном фоне), глав и сотрудников Представительств системы ООН (дипломатические регистрационные номерные знаки белого цвета на голубом фоне), аккредитованных в Кыргызской Республике.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Дипломатические регистрационные номерные знаки серии "D" оформляются на автотранспортные средства вышеуказанных лиц согласно дипломатическим карточкам "D", выданным МИД.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Количество и сроки действия дипломатических регистрационных номерных знаков серии "D":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для дипломатических Представительств иностранных государств.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Общее количество дипломатических регистрационных номерных знаков для служебных автотранспортных средств Представительства определяется исходя из количественного состава членов дипломатического персонала, аккредитованного в МИД, со сроком действия на три 3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служебные автотранспортные средства глав Представительств выдается по 3 дипломатических регистрационных номерных знака со сроком действия на 5 лет.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Дипломатические регистрационные номерные знаки оформляются на личные автотранспортные средства глав и сотрудников Представительств или членов их семей, обладающих водительскими удостоверениями и аккредитационными карточками, выданными МИД, по одному (1) комплекту.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Срок действия дипломатического регистрационного номерного знака серии "D" соответствует сроку аккредитации сотрудников Представительства в МИД;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для Представительств международных организаций.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Общее количество регистрационных номерных знаков для служебных автотранспортных средств определяется исходя из количественного состава сотрудников Представительства международной организации, аккредитованных в МИД, со статусом дипломатических агентов, в соответствии со вступившими в установленном законом порядке в силу международными договорами, участницей которых является Кыргызская Республика, со сроком действия на 3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служебные автотранспортные средства глав Представительств выдается по 3 дипломатических регистрационных номерных знака со сроком действия на 5 лет.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Дипломатические регистрационные номерные знаки оформляются на личные автотранспортные средства глав и сотрудников Представительства, приравненных по статусу к дипломатическим агентам, или членов их семей, обладающих водительскими удостоверениями и аккредитационными карточками, выданными МИД, по одному (1) комплекту.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Срок действия дипломатического регистрационного номерного знака серии "D" соответствует сроку аккредитации сотрудников Представительства в МИД.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Дипломатические регистрационные номерные знаки серии "С" выдаются: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служебные автотранспортные средства глав консульских Учреждений иностранных государств (дипломатические регистрационные номерные знаки белого цвета на красном фоне), аккредитованных в МИД;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служебные автотранспортные средства консульских Учреждений иностранных государств (дипломатические регистрационные номерные знаки белого цвета на красном фоне);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личные автотранспортные средства глав и должностных лиц консульских Учреждений иностранных государств (дипломатические регистрационные номерные знаки белого цвета на красном фоне).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Дипломатические регистрационные номерные знаки серии "С" выдаются на автотранспортные средства вышеуказанных лиц, согласно консульским карточкам "С", выданным МИД.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Количество и сроки действия дипломатических регистрационных номерных знаков серии "С":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для консульских Учреждений.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Общее количество дипломатических регистрационных номерных знаков для служебных автотранспортных средств определяется исходя из количественного состава должностных лиц консульского Учреждения, аккредитованных в МИД, со сроком действия на 3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служебные автотранспортные средства глав Учреждений (дипломатические регистрационные номерные знаки белого цвета на красном фоне) выдается по 3 дипломатических регистрационных номерных знака со сроком действия на 5 лет.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Дипломатические регистрационные номерные знаки оформляются на личные автотранспортные средства главы и должностных лиц Учреждения или членов их семей, обладающих водительскими удостоверениями и аккредитационными карточками, выданными МИД, по одному (1) комплекту.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Срок действия дипломатического регистрационного номерного знака серии "С" соответствует сроку аккредитации должностных лиц консульского Учреждения в МИД;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для представительств почетных консульств.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Выдаются на служебные автотранспортные средства Почетного консула иностранных государств (дипломатические регистрационные номерные знаки белого цвета на красном фоне) согласно аккредитационной карточке серии "С", выданной МИД.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Дипломатические регистрационные номерные знаки серии "НС" выдаются на принципе взаимности, в случае, если МИД аккредитующего государства предоставит официальную информацию относительно выдачи аналогичных номерных знаков почетным консулам в своем государстве.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в иностранном государстве отсутствует Почетный консул Кыргызской Республики, но предусмотрена выдача дипломатических регистрационных номерных знаков, то Почетному консулу иностранного государства может быть выдан номерной знак серии "НС".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служебный автотранспорт Почетного консула выдается один (1) дипломатический регистрационный номерной знак.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случае, если Почетное консульство оказывает услуги по оформлению визовой поддержки, то для курьерских целей возможно оформление дополнительного дипломатического регистрационного номерного знака только после получения запроса от МИД аккредитующего государства.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Срок действия дипломатического регистрационного номерного знака соответствует сроку аккредитации Почетного консула в МИД.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Вышеуказанные дипломатические регистрационные номерные знаки устанавливаются только на соответствующие зарегистрированные автотранспортные средства.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Переустановка дипломатических регистрационных номерных знаков с одного автотранспортного средства на другое автотранспортное средство влечет за собой аннулирование дипломатических регистрационных номерных знаков сотрудниками МИД и ГП "Кыргыздипсервис" с последующим уведомлением </w:t>
      </w:r>
      <w:r>
        <w:rPr>
          <w:rFonts w:ascii="Arial" w:cs="Arial" w:eastAsia="Arial" w:hAnsi="Arial"/>
          <w:sz w:val="24"/>
          <w:szCs w:val="24"/>
        </w:rPr>
        <w:t xml:space="preserve">уполномоченного органа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Кабинета Министров Кыргызской Республики от </w:t>
      </w:r>
      <w:hyperlink w:history="1" r:id="rId9rgz-rsyjkdvephgtw27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 февраля 2023 года № 44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upg4jyvavypyxqdd6pq0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ноября 2025 года № 760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Дипломатические регистрационные номерные знаки, предусмотренные в настоящем Положении, не выдаются: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Представительствам и Учреждениям иностранных государств, а также их персоналу, аккредитованным в Кыргызской Республике и не имеющим постоянной резиденции на территории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Представительствам международных организаций, аккредитованным в Кыргызской Республике и не имеющим аккредитованных сотрудников в МИД из числа граждан иностранных государств;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арендованные автомобили.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Регистрация (перерегистрация) автотранспортных средств, временно ввезенных Представительствами, Учреждениями, проектами и их сотрудниками, а также членами их семей под обязательство обратного вывоза, производится после их таможенного оформления.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Дипломатические регистрационные номерные знаки серии "Т" выдаются: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служебные автотранспортные средства Представительств и Учреждений (дипломатические регистрационные номерные знаки белого цвета на красном фоне), а также служебные автотранспортные средства Представительств системы ООН в Кыргызской Республике (дипломатические регистрационные номерные знаки белого цвета на голубом фоне);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личные автотранспортные средства членов административно-технического персонала Представительств и Учреждений;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служебные автотранспортные средства сотрудников Представительств международных организаций, статус которых, в соответствии со вступившими в установленном законом порядке в силу международными договорами, участницей которых является Кыргызская Республика, приравнен к должностным лицам организаций системы ООН, согласно положениям </w:t>
      </w:r>
      <w:r>
        <w:rPr>
          <w:rFonts w:ascii="Arial" w:cs="Arial" w:eastAsia="Arial" w:hAnsi="Arial"/>
          <w:sz w:val="24"/>
          <w:szCs w:val="24"/>
        </w:rPr>
        <w:t xml:space="preserve">Конвенции</w:t>
      </w:r>
      <w:r>
        <w:rPr>
          <w:rFonts w:ascii="Arial" w:cs="Arial" w:eastAsia="Arial" w:hAnsi="Arial"/>
          <w:sz w:val="24"/>
          <w:szCs w:val="24"/>
        </w:rPr>
        <w:t xml:space="preserve"> о привилегиях и иммунитетах ООН 1946 года (дипломатические регистрационные номерные знаки белого цвета на голубом фоне);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служебные и личные автотранспортные средства сотрудников представительств международных организаций и сотрудников проектов представительств международных организаций, если это предусмотрено вступившими в установленном законом порядке в силу международными договорами, участницей которых является Кыргызская Республика (дипломатические регистрационные номерные знаки белого цвета на красном фоне).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Дипломатические регистрационные номерные знаки серии "Т" оформляются на автотранспортные средства вышеуказанных лиц согласно техническим карточкам "Т" и служебным карточкам "О", выданным МИД.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Количество и сроки действия дипломатических регистрационных номерных знаков серии "Т":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для дипломатических Представительств и консульских Учреждений иностранных государств.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Общее количество дипломатических регистрационных номерных знаков для служебных автотранспортных средств Представительств и Учреждений определяется исходя из количественного состава членов административно-технического персонала, аккредитованного в МИД, со сроком действия на 3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Дипломатические регистрационные номерные знаки оформляются на личные автотранспортные средства членов административно-технического персонала Представительств и Учреждений или членов их семей, обладающих водительскими удостоверениями и аккредитационными карточками, выданными МИД, по одному (1) комплекту.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Срок действия дипломатического регистрационного номерного знака соответствует сроку действия аккредитации членов административно-технического персонала Представительств и Учреждений в МИД;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для Представительств международных организаций.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Общее количество дипломатических регистрационных номерных знаков для служебных автотранспортных средств определяется исходя из количественного состава сотрудников Представительства международной организации, аккредитованных в МИД, со статусом административно-технического персонала дипломатических Представительств, в соответствии со вступившими в установленном законом порядке в силу международными договорами, участницей которых является Кыргызская Республика, со сроком действия на 3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Дипломатические регистрационные номерные знаки на личные автотранспортные средства членов административно-технического персонала Представительств и Учреждений или членов их семей, обладающих водительскими удостоверениями и аккредитационными карточками, выданными МИД, оформляются по одному (1) комплекту.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вступившими в установленном законом порядке в силу международными договорами, участницей которых является Кыргызская Республика, предусмотрена выдача дипломатических регистрационных номерных знаков для личных автотранспортных средств сотрудников Представительств международных организаций и проектов, на автотранспортное средство оформляется по одному (1) дипломатическому регистрационному номерному знаку.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Срок действия дипломатического регистрационного номерного знака серии "Т" соответствует сроку аккредитации членов административно-технического персонала Представительств в МИД.</w:t>
      </w:r>
    </w:p>
    <w:p>
      <w:pPr>
        <w:spacing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Порядок продления, замены и изъятия дипломатических </w:t>
      </w:r>
    </w:p>
    <w:p>
      <w:pPr>
        <w:spacing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регистрационных номерных знаков</w:t>
      </w:r>
    </w:p>
    <w:p>
      <w:pPr>
        <w:spacing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В случае окончания срока действия дипломатического регистрационного номерного знака на служебных и/или личных автотранспортных средствах сотрудников Представительств и Учреждений об этом за 10 рабочих дней уведомляется МИД.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Для продления срока действия дипломатического регистрационного номерного знака служебного автотранспортного средства необходимо в МИД представить следующие документы: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оригинал и копию ноты Представительства или Учреждения;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оригинал и заверенные копии технического паспорта и талона автомашины;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дипломатический регистрационный номерной знак.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Для продления срока действия дипломатического регистрационного номерного знака личного автотранспортного средства сотрудника Представительства или Учреждения либо совершеннолетнего члена его семьи необходимо в МИД представить следующие документы: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оригинал и копию ноты Представительства или Учреждения;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две заверенные копии продленной аккредитационной карточки, выданной МИД, на сотрудника Представительства или Учреждения либо совершеннолетнего члена его семьи;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две заверенные копии паспорта владельца;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оригинал и две заверенные копии технического паспорта автомашины;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д) дипломатический регистрационный номерной знак.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Продление срока действия дипломатического регистрационного номерного знака, а также дополнение в технический паспорт и технический талон производятся сотрудниками </w:t>
      </w:r>
      <w:r>
        <w:rPr>
          <w:rFonts w:ascii="Arial" w:cs="Arial" w:eastAsia="Arial" w:hAnsi="Arial"/>
          <w:sz w:val="24"/>
          <w:szCs w:val="24"/>
        </w:rPr>
        <w:t xml:space="preserve">уполномоченного органа</w:t>
      </w:r>
      <w:r>
        <w:rPr>
          <w:rFonts w:ascii="Arial" w:cs="Arial" w:eastAsia="Arial" w:hAnsi="Arial"/>
          <w:sz w:val="24"/>
          <w:szCs w:val="24"/>
        </w:rPr>
        <w:t xml:space="preserve"> через ГП "Кыргыздипсервис" по согласованию с МИД.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Регистрация (перерегистрация), снятие с учета и иные действия в отношении автотранспорта с дипломатическими регистрационными номерными знаками производятся только в </w:t>
      </w:r>
      <w:r>
        <w:rPr>
          <w:rFonts w:ascii="Arial" w:cs="Arial" w:eastAsia="Arial" w:hAnsi="Arial"/>
          <w:sz w:val="24"/>
          <w:szCs w:val="24"/>
        </w:rPr>
        <w:t xml:space="preserve">уполномоченном органе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Кабинета Министров Кыргызской Республики от </w:t>
      </w:r>
      <w:hyperlink w:history="1" r:id="rIdbh7mx89swqzmjf1i_wrd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 февраля 2023 года № 44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uwqmd43kykbpol7pcfup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ноября 2025 года № 760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По истечении срока действия дипломатического регистрационного номерного знака автотранспортного средства Представительство или Учреждение возвращает дипломатический номерной знак в МИД или подает документы на продление, но не позднее 5 дней до окончания срока его действия. В случае, если дипломатический регистрационный номерной знак не был возвращен или не были поданы документы на продление, МИД вправе аннулировать и отказать в продлении срока дипломатического регистрационного номерного знака.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25. Дипломатические регистрационные номерные знаки автотранспортных средств, снимаемых с учета, и с истекшим сроком действия, через ГП "Кыргыздипсервис" передаются в </w:t>
      </w:r>
      <w:r>
        <w:rPr>
          <w:rFonts w:ascii="Arial" w:cs="Arial" w:eastAsia="Arial" w:hAnsi="Arial"/>
          <w:sz w:val="24"/>
          <w:szCs w:val="24"/>
        </w:rPr>
        <w:t xml:space="preserve">уполномоченный орган</w:t>
      </w:r>
      <w:r>
        <w:rPr>
          <w:rFonts w:ascii="Arial" w:cs="Arial" w:eastAsia="Arial" w:hAnsi="Arial"/>
          <w:sz w:val="24"/>
          <w:szCs w:val="24"/>
        </w:rPr>
        <w:t xml:space="preserve"> для утилизации, с последующим информированием МИД.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Кабинета Министров Кыргызской Республики от </w:t>
      </w:r>
      <w:hyperlink w:history="1" r:id="rIda7cwwguw8ux7fln20ch_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 февраля 2023 года № 44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rim5rzeq30dofcsl2rox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ноября 2025 года № 760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Ежемесячно к 25 числу ГП "Кыргыздипсервис" информирует МИД о выданных и снятых с учета автотранспортных средствах Представительств и Учреждений с дипломатическими регистрационными номерными знаками.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27. Дипломатические регистрационные номерные знаки автотранспортных средств Представительств и Учреждений с истекшими сроками действия считаются недействительными и подлежат изъятию сотрудниками Главного управления по обеспечению безопасности дорожного движения Министерства внутренних дел Кыргызской Республики (далее - ГУОБДД МВД) совместно с представителями ГП "Кыргыздипсервис".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Кыргызской Республики от </w:t>
      </w:r>
      <w:hyperlink w:history="1" r:id="rId1beygvitzofxz5b9g-sm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 февраля 2023 года № 44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28. МИД совместно с сотрудниками ГУОБДД МВД и ГП "Кыргыздипсервис" раз в квартал проводят рейд с целью контроля использования дипломатических номерных знаков автотранспортных средств дипломатических Представительств и консульских Учреждений иностранных государств, Представительств международных организаций, автотранспортных средств их сотрудников и членов их семей.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Кыргызской Республики от </w:t>
      </w:r>
      <w:hyperlink w:history="1" r:id="rIdnqjft7cay6f0mcjreqnd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 февраля 2023 года № 44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На автотранспортные средства личного пользования сотрудников дипломатических Представительств, консульских Учреждений и Представительств международных организаций, являющихся гражданами Кыргызской Республики и лицам без гражданства, постоянно проживающим на территории Кыргызской Республики, выдача дипломатических регистрационных номерных знаков, указанных в настоящем Положении, не производится.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На мотоциклы, прицепы, грузовые автомашины, автобусы дипломатические регистрационные номерные знаки не выдаются.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31. Регистрация (перерегистрация) транспортных средств, временно ввезенных Представительствами и Учреждениями, их сотрудниками и членами их семей, производится с выдачей свидетельств о регистрации транспортных средств и дипломатических регистрационных номерных знаков на срок их пребывания на территории Кыргызской Республики, указанный в таможенных документах. В этих случаях регистрационные документы и регистрационные номерные знаки иностранных государств сдаются на хранение в </w:t>
      </w:r>
      <w:r>
        <w:rPr>
          <w:rFonts w:ascii="Arial" w:cs="Arial" w:eastAsia="Arial" w:hAnsi="Arial"/>
          <w:sz w:val="24"/>
          <w:szCs w:val="24"/>
        </w:rPr>
        <w:t xml:space="preserve">уполномоченный орган</w:t>
      </w:r>
      <w:r>
        <w:rPr>
          <w:rFonts w:ascii="Arial" w:cs="Arial" w:eastAsia="Arial" w:hAnsi="Arial"/>
          <w:sz w:val="24"/>
          <w:szCs w:val="24"/>
        </w:rPr>
        <w:t xml:space="preserve"> и выдаются обратно при снятии с учета этих автотранспортных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Кабинета Министров Кыргызской Республики от </w:t>
      </w:r>
      <w:hyperlink w:history="1" r:id="rIdysmmbtkdqyb8dfpynh0l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 февраля 2023 года № 44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yv9krj0tz13qynea-inp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ноября 2025 года № 760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 </w:t>
      </w:r>
    </w:p>
    <w:p>
      <w:pPr>
        <w:spacing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Порядок снятия с учета автотранспортного средства</w:t>
      </w:r>
    </w:p>
    <w:p>
      <w:pPr>
        <w:spacing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В случае продажи, передачи, дарения другим лицам, организациям, вывоза за пределы Кыргызской Республики и при обстоятельствах, приведших в негодность служебное автотранспортное средство Представительства и Учреждения, в ГП "Кыргыздипсервис" представляется нота с просьбой о снятии с учета автотранспортного средства с приложением следующих документов: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письмо-заявка Представительства или Учреждения на снятие с учета автотранспортного средства с указанием причины;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оригинал и заверенная копия технического паспорта автотранспортного средства;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оригинал и заверенная копия технического талона автотранспортного средства;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дипломатические регистрационные номерные знаки;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д) в случае продажи частному лицу - договор купли-продажи, копия паспорта нового владельца автотранспорта;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е) в случае безвозмездной передачи автотранспортного средства организации - акт приема-передачи автомобиля, свидетельство о регистрации в Министерстве юстиции Кыргызской Республики, копии Устава или Положения организации, приказа о принятии автомобиля на баланс организации-получателя;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ж) в случае дарения автотранспортного средства частному лицу - договор дарения, технический паспорт на автотранспортное средство, копия паспорта нового владельца;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з) в случае продажи служебного автотранспортного средства юридическим лицам - договор купли-продажи и квитанция об оплате стоимости автотранспортного средства, свидетельство о регистрации в Министерстве юстиции Кыргызской Республики, копии Устава или Положения организации, приказа о принятии на баланс организации получателя;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и) в случае продажи служебного автотранспортного средства физическим лицам - договор купли-продажи и квитанция об оплате стоимости автотранспортного средства, копия паспорта нового владельца.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В случае продажи, передачи, дарения другим лицам, организациям, вывоза за пределы Кыргызской Республики и при обстоятельствах, приведших в негодность личное автотранспортное средство сотрудников Представительств или Учреждений, в ГП "Кыргыздипсервис" представляются: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письмо-заявка или нота Представительства или Учреждения на снятие с учета автотранспортного средства с указанием причины;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оригинал и заверенная копия технического паспорта автотранспортного средства;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дипломатические регистрационные номерные знаки;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копия аккредитационной карточки сотрудника Представительства или Учреждения;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д) в случае продажи частному лицу - договор купли-продажи, копия паспорта нового владельца автотранспорта;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е) в случае безвозмездной передачи автотранспортного средства организации - акт приема-передачи автомобиля, свидетельство о регистрации в Министерстве юстиции Кыргызской Республики, копии Устава или Положения организации, приказ о принятии автомобиля на баланс организации-получателя;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ж) в случае безвозмездной передачи автотранспортного средства частному лицу - договор-дарения, технический паспорт на автотранспортное средство, копия аккредитационной карточки, копия паспорта нового владельца;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з) в случае продажи личного автотранспортного средства юридическим лицам - договор купли-продажи и квитанция об оплате стоимости автотранспортного средства, свидетельство о регистрации в Министерстве юстиции Кыргызской Республики, копии Устава или Положения организации, приказ о принятии на баланс организации-покупателя;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и) в случае продажи личного автотранспортного средства физическим лицам - договор купли-продажи и квитанция об оплате стоимости автотранспортного средства, копия паспорта предыдущего владельца, копия паспорта нового владельца.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34. В случае аннулирования аккредитационной карточки сотрудника Представительства или Учреждения МИД дипломатический регистрационный номерной знак подлежит сдаче в </w:t>
      </w:r>
      <w:r>
        <w:rPr>
          <w:rFonts w:ascii="Arial" w:cs="Arial" w:eastAsia="Arial" w:hAnsi="Arial"/>
          <w:sz w:val="24"/>
          <w:szCs w:val="24"/>
        </w:rPr>
        <w:t xml:space="preserve">уполномоченный орган</w:t>
      </w:r>
      <w:r>
        <w:rPr>
          <w:rFonts w:ascii="Arial" w:cs="Arial" w:eastAsia="Arial" w:hAnsi="Arial"/>
          <w:sz w:val="24"/>
          <w:szCs w:val="24"/>
        </w:rPr>
        <w:t xml:space="preserve"> через ГП "Кыргыздипсервис".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Кыргызской Республики от </w:t>
      </w:r>
      <w:hyperlink w:history="1" r:id="rIdld9zsnnioqpdcy-bmki9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февраля 2023 года № 44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h8uuufwiry_i_b9o32s9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ноября 2025 года № 760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35. В случае приостановления или окончания срока деятельности Представительства или Учреждения на территории Кыргызской Республики, а также при окончательном отбытии сотрудника из Кыргызской Республики или прекращении функции сотрудника в Представительстве или Учреждении дипломатические регистрационные номерные знаки подлежат сдаче </w:t>
      </w:r>
      <w:r>
        <w:rPr>
          <w:rFonts w:ascii="Arial" w:cs="Arial" w:eastAsia="Arial" w:hAnsi="Arial"/>
          <w:sz w:val="24"/>
          <w:szCs w:val="24"/>
        </w:rPr>
        <w:t xml:space="preserve">уполномоченному органу</w:t>
      </w:r>
      <w:r>
        <w:rPr>
          <w:rFonts w:ascii="Arial" w:cs="Arial" w:eastAsia="Arial" w:hAnsi="Arial"/>
          <w:sz w:val="24"/>
          <w:szCs w:val="24"/>
        </w:rPr>
        <w:t xml:space="preserve"> через ГП "Кыргыздипсервис" в установленном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Кабинета Министров Кыргызской Республики от </w:t>
      </w:r>
      <w:hyperlink w:history="1" r:id="rIdflftv6hoi6dw9pyw4nbe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 февраля 2023 года № 44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hgae1luqt3rtpz7g-m2g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ноября 2025 года № 760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Таможенное регулирование в отношении автотранспортных </w:t>
      </w:r>
    </w:p>
    <w:p>
      <w:pPr>
        <w:spacing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средств Представительств и Учреждений, автотранспортных </w:t>
      </w:r>
    </w:p>
    <w:p>
      <w:pPr>
        <w:spacing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средств их сотрудников, аккредитованных в </w:t>
      </w:r>
    </w:p>
    <w:p>
      <w:pPr>
        <w:spacing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Республике</w:t>
      </w:r>
    </w:p>
    <w:p>
      <w:pPr>
        <w:spacing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Таможенное оформление автотранспортных средств Представительств, Учреждений и проектов, а также автотранспортных средств их сотрудников осуществляется в порядке, определенном таможенным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37. Для автотранспортных средств, ввезенных на таможенную территорию Кыргызской Республики с освобождением от уплаты таможенных платежей и налогов, при отчуждении производится таможенное оформление с соблюдением условий и требований в соответствии с избранным таможенным режимом.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38. При вывозе автотранспортных средств с таможенной территории Кыргызской Республики производится таможенное оформление с соблюдением условий и требований в соответствии с избранным таможенным режимом.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39. Автотранспортные средства, в отношении которых предоставлены таможенные льготы, могут использоваться только в целях, в связи с которыми предоставлены такие льготы. Отчуждение служебного и личного автотранспортного средства, в отношении которого были предоставлены таможенные льготы в части уплаты таможенных платежей и налогов, допускается с разрешения таможенных органов, при условии уплаты условно начисленной суммы таможенных платежей.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7. Регистрация замены составных, запасных частей, </w:t>
      </w:r>
    </w:p>
    <w:p>
      <w:pPr>
        <w:spacing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предметов дополнительного оборудования </w:t>
      </w:r>
    </w:p>
    <w:p>
      <w:pPr>
        <w:spacing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на автотранспортных средствах</w:t>
      </w:r>
    </w:p>
    <w:p>
      <w:pPr>
        <w:spacing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40. В случае изменения типа или модели автомобиля вследствие переоборудования или замены на нем агрегатов, а также его цвета вносятся изменения в техническую документацию, для чего в МИД направляется нота с уведомлением о замене составных, запасных частей и предметов дополнительного оборудования и представляются следующие документы: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служебное автотранспортное средство: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письмо-заявка или нота;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технический паспорт автотранспортного средства;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технический талон автотранспортного средства;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случае покупки у частного лица - копия паспорта продавца;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случае покупки в магазине - счет-справка автомагазина.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личное автотранспортное средство: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письмо-заявка;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оригинал и заверенная копия технического паспорта автотранспортного средства;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две заверенные копии аккредитационной карточки и паспорта владельца;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случае покупки у частного лица - копия паспорта продавца;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случае покупки в магазине - счет-справка автомагазина.</w:t>
      </w:r>
    </w:p>
    <w:p>
      <w:pPr>
        <w:spacing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8. Утеря дипломатических регистрационных номерных знаков, </w:t>
      </w:r>
    </w:p>
    <w:p>
      <w:pPr>
        <w:spacing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технического паспорта, технического талона </w:t>
      </w:r>
    </w:p>
    <w:p>
      <w:pPr>
        <w:spacing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на автотранспортное средство</w:t>
      </w:r>
    </w:p>
    <w:p>
      <w:pPr>
        <w:spacing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41. В случае утери дипломатического регистрационного номерного знака, технического паспорта или талона или порчи документов на автотранспортное средство, приведшее их в негодность, Представительство или Учреждение обязано незамедлительно известить в письменной форме об этом МИД и ГП "Кыргыздипсервис".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42. Новый дипломатический регистрационный номерной знак выдается после получения указанного уведомления с приложением документов органов внутренних дел Кыргызской Республики, подтверждающих факт утери дипломатического регистрационного номерного знака, имеющихся документов на автотранспортное средство.</w:t>
      </w:r>
    </w:p>
    <w:p>
      <w:pPr>
        <w:spacing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9. Привилегии</w:t>
      </w:r>
    </w:p>
    <w:p>
      <w:pPr>
        <w:spacing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43. При регистрации автотранспорта Представительств и Учреждений, их сотрудников, аккредитованных в Кыргызской Республике, предоставляется освобождение от уплаты налогов и сборов в соответствии с законодательством Кыргызской Республики, а также вступившими в установленном порядке в силу международными договорами, участницей которых является Кыргызская Республика.</w:t>
      </w:r>
    </w:p>
    <w:p>
      <w:pPr>
        <w:spacing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10. Выдача водительских удостоверений Кыргызской Республики</w:t>
      </w:r>
    </w:p>
    <w:p>
      <w:pPr>
        <w:spacing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44. Международные водительские удостоверения (в том числе государств-участников СНГ), соответствующие требованиям Конвенции о дорожном движении 1968 года, с поправками к Конвенции 2004 года, действительны для управления автотранспортными средствами на территории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45. Для замены иностранного водительского удостоверения на водительское удостоверение Кыргызской Республики в ГП "Кыргыздипсервис" представляются: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письмо-заявка или нота;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две копии аккредитационной карточки;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оригинал водительского удостоверения с переводом;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паспорта;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медицинская справка;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сведения о близких родственниках (адрес, телефон) для записи в водительское удостоверение.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46. При получении водительского удостоверения требуется обязательное присутствие лица, получающего водительское удостоверение, для проведения соответствующих процедур.</w:t>
      </w:r>
    </w:p>
    <w:p>
      <w:pPr>
        <w:spacing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11. Сроки рассмотрения заявлений</w:t>
      </w:r>
    </w:p>
    <w:p>
      <w:pPr>
        <w:spacing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47. Рассмотрение документов и выдача дипломатических регистрационных номерных знаков на автотранспортные средства, а также выдача водительских удостоверений производится в </w:t>
      </w:r>
      <w:r>
        <w:rPr>
          <w:rFonts w:ascii="Arial" w:cs="Arial" w:eastAsia="Arial" w:hAnsi="Arial"/>
          <w:sz w:val="24"/>
          <w:szCs w:val="24"/>
        </w:rPr>
        <w:t xml:space="preserve">уполномоченном органе</w:t>
      </w:r>
      <w:r>
        <w:rPr>
          <w:rFonts w:ascii="Arial" w:cs="Arial" w:eastAsia="Arial" w:hAnsi="Arial"/>
          <w:sz w:val="24"/>
          <w:szCs w:val="24"/>
        </w:rPr>
        <w:t xml:space="preserve"> через МИД и ГП "Кыргыздипсервис" в течение 10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Кабинета Министров Кыргызской Республики от </w:t>
      </w:r>
      <w:hyperlink w:history="1" r:id="rIdfxqbtfhy-sbh2mdmk1z7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 февраля 2023 года № 44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mqdc2j2_kroge2yavxte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ноября 2025 года № 760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12. Обязанности владельца автотранспортного средства </w:t>
      </w:r>
    </w:p>
    <w:p>
      <w:pPr>
        <w:spacing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 дипломатическими регистрационными номерными знаками</w:t>
      </w:r>
    </w:p>
    <w:p>
      <w:pPr>
        <w:spacing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48. Владелец автотранспортного средства с дипломатическими регистрационными номерными знаками обязан: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использовать автотранспортные средства только в целях, совместимых с функциями и задачами Представительства или Учреждения, предусмотренными положениями </w:t>
      </w:r>
      <w:r>
        <w:rPr>
          <w:rFonts w:ascii="Arial" w:cs="Arial" w:eastAsia="Arial" w:hAnsi="Arial"/>
          <w:sz w:val="24"/>
          <w:szCs w:val="24"/>
        </w:rPr>
        <w:t xml:space="preserve">Венской конвенции</w:t>
      </w:r>
      <w:r>
        <w:rPr>
          <w:rFonts w:ascii="Arial" w:cs="Arial" w:eastAsia="Arial" w:hAnsi="Arial"/>
          <w:sz w:val="24"/>
          <w:szCs w:val="24"/>
        </w:rPr>
        <w:t xml:space="preserve"> о дипломатических сношениях 1961 года, </w:t>
      </w:r>
      <w:r>
        <w:rPr>
          <w:rFonts w:ascii="Arial" w:cs="Arial" w:eastAsia="Arial" w:hAnsi="Arial"/>
          <w:sz w:val="24"/>
          <w:szCs w:val="24"/>
        </w:rPr>
        <w:t xml:space="preserve">Венской конвенции</w:t>
      </w:r>
      <w:r>
        <w:rPr>
          <w:rFonts w:ascii="Arial" w:cs="Arial" w:eastAsia="Arial" w:hAnsi="Arial"/>
          <w:sz w:val="24"/>
          <w:szCs w:val="24"/>
        </w:rPr>
        <w:t xml:space="preserve"> о консульских сношениях 1963 года, </w:t>
      </w:r>
      <w:r>
        <w:rPr>
          <w:rFonts w:ascii="Arial" w:cs="Arial" w:eastAsia="Arial" w:hAnsi="Arial"/>
          <w:sz w:val="24"/>
          <w:szCs w:val="24"/>
        </w:rPr>
        <w:t xml:space="preserve">Конвенции</w:t>
      </w:r>
      <w:r>
        <w:rPr>
          <w:rFonts w:ascii="Arial" w:cs="Arial" w:eastAsia="Arial" w:hAnsi="Arial"/>
          <w:sz w:val="24"/>
          <w:szCs w:val="24"/>
        </w:rPr>
        <w:t xml:space="preserve"> о привилегиях и иммунитетах ООН 1946 года, а также вступившими в установленном порядке в силу международными договорами, участницей которых является Кыргызская Республика;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использовать дипломатические регистрационные номерные знаки только на автотранспортных средствах, за которыми они зарегистрированы;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уважать и соблюдать Правила дорожного движения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бережно относиться к выданному техническому паспорту и дипломатическому регистрационному номерному знаку автотранспортного средства;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передавать личное автотранспортное средство с дипломатическими номерными знаками третьим лицам, кроме членов семьи, аккредитованных в МИД, имеющих дипломатический статус;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устанавливать на автотранспортное средство световые или звуковые спецсигналы (СГУ), проблесковые маячки, стробоскопы, тонировочную пленку на передних боковых и ветровом стеклах, а также другие спецсредства, запрещенные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49. Владельцам запрещается передача или продажа личного автотранспортного средства с дипломатическими регистрационными номерными знаками по доверенности другим лицам.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ПОРЯДКОВАЯ НУМЕРАЦИЯ
 дипломатических регистрационных номерных знаков (белого цвета на красном фоне) на автотранспортные средства дипломатических Представительств зарубежных государств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93"/>
        <w:gridCol w:w="6259"/>
        <w:gridCol w:w="3426"/>
      </w:tblGrid>
      <w:tr>
        <w:tc>
          <w:tcPr>
            <w:tcW w:type="dxa" w:w="49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625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</w:t>
            </w:r>
          </w:p>
        </w:tc>
        <w:tc>
          <w:tcPr>
            <w:tcW w:type="dxa" w:w="342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Порядковая нумерация Посольства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2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Посольство Турецкой Республики</w:t>
            </w:r>
          </w:p>
        </w:tc>
        <w:tc>
          <w:tcPr>
            <w:tcW w:type="dxa" w:w="3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2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Посольство Соединенных Штатов Америки</w:t>
            </w:r>
          </w:p>
        </w:tc>
        <w:tc>
          <w:tcPr>
            <w:tcW w:type="dxa" w:w="3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2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Посольство Китайской Народной Республики</w:t>
            </w:r>
          </w:p>
        </w:tc>
        <w:tc>
          <w:tcPr>
            <w:tcW w:type="dxa" w:w="3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2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Посольство Российской Федерации</w:t>
            </w:r>
          </w:p>
        </w:tc>
        <w:tc>
          <w:tcPr>
            <w:tcW w:type="dxa" w:w="3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2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Посольство Федеративной Республики Германия</w:t>
            </w:r>
          </w:p>
        </w:tc>
        <w:tc>
          <w:tcPr>
            <w:tcW w:type="dxa" w:w="3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2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Посольство Исламской Республики Иран</w:t>
            </w:r>
          </w:p>
        </w:tc>
        <w:tc>
          <w:tcPr>
            <w:tcW w:type="dxa" w:w="3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2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Посольство Республики Казахстан</w:t>
            </w:r>
          </w:p>
        </w:tc>
        <w:tc>
          <w:tcPr>
            <w:tcW w:type="dxa" w:w="3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2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Посольство Республики Индия</w:t>
            </w:r>
          </w:p>
        </w:tc>
        <w:tc>
          <w:tcPr>
            <w:tcW w:type="dxa" w:w="3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08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2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Посольство Республики Беларусь</w:t>
            </w:r>
          </w:p>
        </w:tc>
        <w:tc>
          <w:tcPr>
            <w:tcW w:type="dxa" w:w="3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09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2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Посольство Исламской Республики Пакистан</w:t>
            </w:r>
          </w:p>
        </w:tc>
        <w:tc>
          <w:tcPr>
            <w:tcW w:type="dxa" w:w="3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62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Посольство Республики Узбекистан</w:t>
            </w:r>
          </w:p>
        </w:tc>
        <w:tc>
          <w:tcPr>
            <w:tcW w:type="dxa" w:w="3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2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Посольство Украины</w:t>
            </w:r>
          </w:p>
        </w:tc>
        <w:tc>
          <w:tcPr>
            <w:tcW w:type="dxa" w:w="3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62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Посольство Исламской Республики Афганистан</w:t>
            </w:r>
          </w:p>
        </w:tc>
        <w:tc>
          <w:tcPr>
            <w:tcW w:type="dxa" w:w="3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62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Посольство Республики Таджикистан</w:t>
            </w:r>
          </w:p>
        </w:tc>
        <w:tc>
          <w:tcPr>
            <w:tcW w:type="dxa" w:w="3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62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Посольство Японии</w:t>
            </w:r>
          </w:p>
        </w:tc>
        <w:tc>
          <w:tcPr>
            <w:tcW w:type="dxa" w:w="3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62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Посольство Республики Корея</w:t>
            </w:r>
          </w:p>
        </w:tc>
        <w:tc>
          <w:tcPr>
            <w:tcW w:type="dxa" w:w="3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62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Представительство Европейского союза</w:t>
            </w:r>
          </w:p>
        </w:tc>
        <w:tc>
          <w:tcPr>
            <w:tcW w:type="dxa" w:w="3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62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Посольство Французской Республики</w:t>
            </w:r>
          </w:p>
        </w:tc>
        <w:tc>
          <w:tcPr>
            <w:tcW w:type="dxa" w:w="3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62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Посольство Азербайджанской Республики</w:t>
            </w:r>
          </w:p>
        </w:tc>
        <w:tc>
          <w:tcPr>
            <w:tcW w:type="dxa" w:w="3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62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Посольство Королевства Саудовской Аравии</w:t>
            </w:r>
          </w:p>
        </w:tc>
        <w:tc>
          <w:tcPr>
            <w:tcW w:type="dxa" w:w="3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62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Посольство Великобритании</w:t>
            </w:r>
          </w:p>
        </w:tc>
        <w:tc>
          <w:tcPr>
            <w:tcW w:type="dxa" w:w="3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62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Посольство Государства Катар</w:t>
            </w:r>
          </w:p>
        </w:tc>
        <w:tc>
          <w:tcPr>
            <w:tcW w:type="dxa" w:w="3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62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Посольство Швейцарской Конфедерации</w:t>
            </w:r>
          </w:p>
        </w:tc>
        <w:tc>
          <w:tcPr>
            <w:tcW w:type="dxa" w:w="3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62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Генеральное консульство Монголии</w:t>
            </w:r>
          </w:p>
        </w:tc>
        <w:tc>
          <w:tcPr>
            <w:tcW w:type="dxa" w:w="3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62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Посольство Туркменистана</w:t>
            </w:r>
          </w:p>
        </w:tc>
        <w:tc>
          <w:tcPr>
            <w:tcW w:type="dxa" w:w="3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ПОРЯДКОВАЯ НУМЕРАЦИЯ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дипломатических регистрационных номерных знаков (белого цвета на голубом фоне) на автотранспортные средства сотрудников Представительств Организации Объединенных Наций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70"/>
        <w:gridCol w:w="6382"/>
        <w:gridCol w:w="3426"/>
      </w:tblGrid>
      <w:tr>
        <w:tc>
          <w:tcPr>
            <w:tcW w:type="dxa" w:w="37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638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</w:t>
            </w:r>
          </w:p>
        </w:tc>
        <w:tc>
          <w:tcPr>
            <w:tcW w:type="dxa" w:w="342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Порядковая нумерация Представительства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Программа развития ООН (ПРООН)</w:t>
            </w:r>
          </w:p>
        </w:tc>
        <w:tc>
          <w:tcPr>
            <w:tcW w:type="dxa" w:w="3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Верховного комиссара ООН по делам беженцев (УВКБ ООН)</w:t>
            </w:r>
          </w:p>
        </w:tc>
        <w:tc>
          <w:tcPr>
            <w:tcW w:type="dxa" w:w="3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Детский Фонд ООН (ЮНИСЕФ)</w:t>
            </w:r>
          </w:p>
        </w:tc>
        <w:tc>
          <w:tcPr>
            <w:tcW w:type="dxa" w:w="3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Фонд народонаселения ООН</w:t>
            </w:r>
          </w:p>
        </w:tc>
        <w:tc>
          <w:tcPr>
            <w:tcW w:type="dxa" w:w="3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Всемирная организация здравоохранения</w:t>
            </w:r>
          </w:p>
        </w:tc>
        <w:tc>
          <w:tcPr>
            <w:tcW w:type="dxa" w:w="3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Всемирная продовольственная программа ООН</w:t>
            </w:r>
          </w:p>
        </w:tc>
        <w:tc>
          <w:tcPr>
            <w:tcW w:type="dxa" w:w="3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</w:t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ПОРЯДКОВАЯ НУМЕРАЦИЯ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дипломатических регистрационных номерных знаков (белого цвета на красном фоне) на автотранспортные средства сотрудников Представительств международных организаций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64"/>
        <w:gridCol w:w="6388"/>
        <w:gridCol w:w="3426"/>
      </w:tblGrid>
      <w:tr>
        <w:tc>
          <w:tcPr>
            <w:tcW w:type="dxa" w:w="36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638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</w:t>
            </w:r>
          </w:p>
        </w:tc>
        <w:tc>
          <w:tcPr>
            <w:tcW w:type="dxa" w:w="342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Порядковая нумерация Представительства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Европейский банк реконструкции и развития (ЕБРР)</w:t>
            </w:r>
          </w:p>
        </w:tc>
        <w:tc>
          <w:tcPr>
            <w:tcW w:type="dxa" w:w="3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Международный валютный фонд (МВФ)</w:t>
            </w:r>
          </w:p>
        </w:tc>
        <w:tc>
          <w:tcPr>
            <w:tcW w:type="dxa" w:w="3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Всемирный банк</w:t>
            </w:r>
          </w:p>
        </w:tc>
        <w:tc>
          <w:tcPr>
            <w:tcW w:type="dxa" w:w="3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Телерадиокомпания "Мир"</w:t>
            </w:r>
          </w:p>
        </w:tc>
        <w:tc>
          <w:tcPr>
            <w:tcW w:type="dxa" w:w="3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Швейцарское Бюро по сотрудничеству при Посольстве Швейцарии</w:t>
            </w:r>
          </w:p>
        </w:tc>
        <w:tc>
          <w:tcPr>
            <w:tcW w:type="dxa" w:w="3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Германское Общество по Международному Сотрудничеству (GIZ)</w:t>
            </w:r>
          </w:p>
        </w:tc>
        <w:tc>
          <w:tcPr>
            <w:tcW w:type="dxa" w:w="3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Международная Организация по Миграции (МОМ)</w:t>
            </w:r>
          </w:p>
        </w:tc>
        <w:tc>
          <w:tcPr>
            <w:tcW w:type="dxa" w:w="3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по Безопасности и Сотрудничеству в Европе (ОБСЕ)</w:t>
            </w:r>
          </w:p>
        </w:tc>
        <w:tc>
          <w:tcPr>
            <w:tcW w:type="dxa" w:w="3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Представительство японского агентства международного сотрудничества (JICA)</w:t>
            </w:r>
          </w:p>
        </w:tc>
        <w:tc>
          <w:tcPr>
            <w:tcW w:type="dxa" w:w="3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Азиатский банк развития (АБР)</w:t>
            </w:r>
          </w:p>
        </w:tc>
        <w:tc>
          <w:tcPr>
            <w:tcW w:type="dxa" w:w="3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6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Международный Комитет Красного Креста (МККК)</w:t>
            </w:r>
          </w:p>
        </w:tc>
        <w:tc>
          <w:tcPr>
            <w:tcW w:type="dxa" w:w="3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Сеть Развития Ага-Хан</w:t>
            </w:r>
          </w:p>
        </w:tc>
        <w:tc>
          <w:tcPr>
            <w:tcW w:type="dxa" w:w="3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6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Международный Научно-Технический Центр (МНТЦ)</w:t>
            </w:r>
          </w:p>
        </w:tc>
        <w:tc>
          <w:tcPr>
            <w:tcW w:type="dxa" w:w="3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6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Международная Федерация Обществ Красного Креста и Красного Полумесяца (МФКК)</w:t>
            </w:r>
          </w:p>
        </w:tc>
        <w:tc>
          <w:tcPr>
            <w:tcW w:type="dxa" w:w="3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6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Антитеррористический центр СНГ по ЦА региону</w:t>
            </w:r>
          </w:p>
        </w:tc>
        <w:tc>
          <w:tcPr>
            <w:tcW w:type="dxa" w:w="3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6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Евразийский банк развития (ЕБР)</w:t>
            </w:r>
          </w:p>
        </w:tc>
        <w:tc>
          <w:tcPr>
            <w:tcW w:type="dxa" w:w="3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</w:t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ПОРЯДКОВАЯ НУМЕРАЦИЯ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дипломатических регистрационных номерных знаков (красного цвета на белом фоне) на служебные автотранспортные средства Почетных консульств иностранных государств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87"/>
        <w:gridCol w:w="6409"/>
        <w:gridCol w:w="3382"/>
      </w:tblGrid>
      <w:tr>
        <w:tc>
          <w:tcPr>
            <w:tcW w:type="dxa" w:w="38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640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</w:t>
            </w:r>
          </w:p>
        </w:tc>
        <w:tc>
          <w:tcPr>
            <w:tcW w:type="dxa" w:w="338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Порядковая нумерация Консульства</w:t>
            </w:r>
          </w:p>
        </w:tc>
      </w:tr>
      <w:tr>
        <w:tc>
          <w:tcPr>
            <w:tcW w:type="dxa" w:w="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Латвийская Республика</w:t>
            </w:r>
          </w:p>
        </w:tc>
        <w:tc>
          <w:tcPr>
            <w:tcW w:type="dxa" w:w="3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1001</w:t>
            </w:r>
          </w:p>
        </w:tc>
      </w:tr>
      <w:tr>
        <w:tc>
          <w:tcPr>
            <w:tcW w:type="dxa" w:w="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Венгерская Республика</w:t>
            </w:r>
          </w:p>
        </w:tc>
        <w:tc>
          <w:tcPr>
            <w:tcW w:type="dxa" w:w="3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1101</w:t>
            </w:r>
          </w:p>
        </w:tc>
      </w:tr>
      <w:tr>
        <w:tc>
          <w:tcPr>
            <w:tcW w:type="dxa" w:w="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Итальянская Республика</w:t>
            </w:r>
          </w:p>
        </w:tc>
        <w:tc>
          <w:tcPr>
            <w:tcW w:type="dxa" w:w="3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1201</w:t>
            </w:r>
          </w:p>
        </w:tc>
      </w:tr>
      <w:tr>
        <w:tc>
          <w:tcPr>
            <w:tcW w:type="dxa" w:w="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Канада</w:t>
            </w:r>
          </w:p>
        </w:tc>
        <w:tc>
          <w:tcPr>
            <w:tcW w:type="dxa" w:w="3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1301</w:t>
            </w:r>
          </w:p>
        </w:tc>
      </w:tr>
      <w:tr>
        <w:tc>
          <w:tcPr>
            <w:tcW w:type="dxa" w:w="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Королевство Швеция</w:t>
            </w:r>
          </w:p>
        </w:tc>
        <w:tc>
          <w:tcPr>
            <w:tcW w:type="dxa" w:w="3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1401</w:t>
            </w:r>
          </w:p>
        </w:tc>
      </w:tr>
      <w:tr>
        <w:tc>
          <w:tcPr>
            <w:tcW w:type="dxa" w:w="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Румыния</w:t>
            </w:r>
          </w:p>
        </w:tc>
        <w:tc>
          <w:tcPr>
            <w:tcW w:type="dxa" w:w="3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2001</w:t>
            </w:r>
          </w:p>
        </w:tc>
      </w:tr>
      <w:tr>
        <w:tc>
          <w:tcPr>
            <w:tcW w:type="dxa" w:w="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Литовская Республика</w:t>
            </w:r>
          </w:p>
        </w:tc>
        <w:tc>
          <w:tcPr>
            <w:tcW w:type="dxa" w:w="3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2101</w:t>
            </w:r>
          </w:p>
        </w:tc>
      </w:tr>
      <w:tr>
        <w:tc>
          <w:tcPr>
            <w:tcW w:type="dxa" w:w="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Королевство Нидерландов</w:t>
            </w:r>
          </w:p>
        </w:tc>
        <w:tc>
          <w:tcPr>
            <w:tcW w:type="dxa" w:w="3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2201</w:t>
            </w:r>
          </w:p>
        </w:tc>
      </w:tr>
      <w:tr>
        <w:tc>
          <w:tcPr>
            <w:tcW w:type="dxa" w:w="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Королевство Бельгия</w:t>
            </w:r>
          </w:p>
        </w:tc>
        <w:tc>
          <w:tcPr>
            <w:tcW w:type="dxa" w:w="3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2401</w:t>
            </w:r>
          </w:p>
        </w:tc>
      </w:tr>
      <w:tr>
        <w:tc>
          <w:tcPr>
            <w:tcW w:type="dxa" w:w="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Королевство Испания</w:t>
            </w:r>
          </w:p>
        </w:tc>
        <w:tc>
          <w:tcPr>
            <w:tcW w:type="dxa" w:w="3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2601</w:t>
            </w:r>
          </w:p>
        </w:tc>
      </w:tr>
      <w:tr>
        <w:tc>
          <w:tcPr>
            <w:tcW w:type="dxa" w:w="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6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 Армения</w:t>
            </w:r>
          </w:p>
        </w:tc>
        <w:tc>
          <w:tcPr>
            <w:tcW w:type="dxa" w:w="3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2701</w:t>
            </w:r>
          </w:p>
        </w:tc>
      </w:tr>
      <w:tr>
        <w:tc>
          <w:tcPr>
            <w:tcW w:type="dxa" w:w="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 Казахстан (в Чуйской, Иссык-Кульской и Нарынской областях)</w:t>
            </w:r>
          </w:p>
        </w:tc>
        <w:tc>
          <w:tcPr>
            <w:tcW w:type="dxa" w:w="3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2801</w:t>
            </w:r>
          </w:p>
        </w:tc>
      </w:tr>
      <w:tr>
        <w:tc>
          <w:tcPr>
            <w:tcW w:type="dxa" w:w="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6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Федеративная Республика Бразилия</w:t>
            </w:r>
          </w:p>
        </w:tc>
        <w:tc>
          <w:tcPr>
            <w:tcW w:type="dxa" w:w="3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2901</w:t>
            </w:r>
          </w:p>
        </w:tc>
      </w:tr>
      <w:tr>
        <w:tc>
          <w:tcPr>
            <w:tcW w:type="dxa" w:w="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6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Королевство Норвегия</w:t>
            </w:r>
          </w:p>
        </w:tc>
        <w:tc>
          <w:tcPr>
            <w:tcW w:type="dxa" w:w="3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3001</w:t>
            </w:r>
          </w:p>
        </w:tc>
      </w:tr>
      <w:tr>
        <w:tc>
          <w:tcPr>
            <w:tcW w:type="dxa" w:w="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6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Австрийская Республика</w:t>
            </w:r>
          </w:p>
        </w:tc>
        <w:tc>
          <w:tcPr>
            <w:tcW w:type="dxa" w:w="3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3101</w:t>
            </w:r>
          </w:p>
        </w:tc>
      </w:tr>
      <w:tr>
        <w:tc>
          <w:tcPr>
            <w:tcW w:type="dxa" w:w="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6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 Польша</w:t>
            </w:r>
          </w:p>
        </w:tc>
        <w:tc>
          <w:tcPr>
            <w:tcW w:type="dxa" w:w="3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3201</w:t>
            </w:r>
          </w:p>
        </w:tc>
      </w:tr>
      <w:tr>
        <w:tc>
          <w:tcPr>
            <w:tcW w:type="dxa" w:w="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6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Демократическая Социалистическая Республика Шри-Ланка</w:t>
            </w:r>
          </w:p>
        </w:tc>
        <w:tc>
          <w:tcPr>
            <w:tcW w:type="dxa" w:w="3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3301</w:t>
            </w:r>
          </w:p>
        </w:tc>
      </w:tr>
      <w:tr>
        <w:tc>
          <w:tcPr>
            <w:tcW w:type="dxa" w:w="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6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 Беларусь</w:t>
            </w:r>
          </w:p>
        </w:tc>
        <w:tc>
          <w:tcPr>
            <w:tcW w:type="dxa" w:w="3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3401</w:t>
            </w:r>
          </w:p>
        </w:tc>
      </w:tr>
      <w:tr>
        <w:tc>
          <w:tcPr>
            <w:tcW w:type="dxa" w:w="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6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Эстонская Республика</w:t>
            </w:r>
          </w:p>
        </w:tc>
        <w:tc>
          <w:tcPr>
            <w:tcW w:type="dxa" w:w="3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3501</w:t>
            </w:r>
          </w:p>
        </w:tc>
      </w:tr>
      <w:tr>
        <w:tc>
          <w:tcPr>
            <w:tcW w:type="dxa" w:w="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6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 Индонезия</w:t>
            </w:r>
          </w:p>
        </w:tc>
        <w:tc>
          <w:tcPr>
            <w:tcW w:type="dxa" w:w="3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3601</w:t>
            </w:r>
          </w:p>
        </w:tc>
      </w:tr>
      <w:tr>
        <w:tc>
          <w:tcPr>
            <w:tcW w:type="dxa" w:w="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6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Иорданское Хашимитское Королевство</w:t>
            </w:r>
          </w:p>
        </w:tc>
        <w:tc>
          <w:tcPr>
            <w:tcW w:type="dxa" w:w="3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3701</w:t>
            </w:r>
          </w:p>
        </w:tc>
      </w:tr>
      <w:tr>
        <w:tc>
          <w:tcPr>
            <w:tcW w:type="dxa" w:w="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6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Народная Республика Бангладеш</w:t>
            </w:r>
          </w:p>
        </w:tc>
        <w:tc>
          <w:tcPr>
            <w:tcW w:type="dxa" w:w="3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3801</w:t>
            </w:r>
          </w:p>
        </w:tc>
      </w:tr>
      <w:tr>
        <w:tc>
          <w:tcPr>
            <w:tcW w:type="dxa" w:w="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6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 Фиджи</w:t>
            </w:r>
          </w:p>
        </w:tc>
        <w:tc>
          <w:tcPr>
            <w:tcW w:type="dxa" w:w="3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3901</w:t>
            </w:r>
          </w:p>
        </w:tc>
      </w:tr>
      <w:tr>
        <w:tc>
          <w:tcPr>
            <w:tcW w:type="dxa" w:w="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6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 Казахстан (на территории Таласской области)</w:t>
            </w:r>
          </w:p>
        </w:tc>
        <w:tc>
          <w:tcPr>
            <w:tcW w:type="dxa" w:w="3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4001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
 к </w:t>
      </w:r>
      <w:hyperlink w:history="1" r:id="rId_owdhhw7u6xqu7xtlaoh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регистрации (перерегистрации) автотранспортных средств дипломатических представительств и консульских учреждений иностранных государств, представительств международных организаций, а также автотранспортных средств их сотрудников, аккредитованных в Кыргызской Республике</w:t>
      </w:r>
    </w:p>
    <w:p>
      <w:pPr>
        <w:spacing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Контрольный лист по выдаче или продлению </w:t>
      </w:r>
    </w:p>
    <w:p>
      <w:pPr>
        <w:spacing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дипломатических регистрационных номерных знаков</w:t>
      </w:r>
    </w:p>
    <w:p>
      <w:pPr>
        <w:spacing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Кыргызской Республики от </w:t>
      </w:r>
      <w:hyperlink w:history="1" r:id="rIdwspwwpvk2qa4j441khn6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февраля 2023 года № 44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d1t8m4lcrjgfixohdqe9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ноября 2025 года № 760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Заполняется дипломатическим представительством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Наименование представительства 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Марка автотранспортного средства 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Категория автотранспортного средства: личная, служебная (нужное подчеркнуть)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Обращение: на выдачу/на продление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В случае продления, указать номер дипломатического регистрационного номерного знака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 подачи документов: "___" ________________________ 20__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Заполняется МИД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Дата получения документов: "___" _____________________ 20__ года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Присвоенный дипломатический регистрационный номерной знак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558"/>
        <w:gridCol w:w="7620"/>
      </w:tblGrid>
      <w:tr>
        <w:tc>
          <w:tcPr>
            <w:tcW w:type="dxa" w:w="255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2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сроком до "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_"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 20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 года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 .Дата отправки документов в ГП "Кыргыздипсервис":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"___" ______________________ 20__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Заполняется ГП "Кыргыздипсервис"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Дата получения документов: "___" ____________________ 20__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Дата отправки документов в </w:t>
      </w:r>
      <w:r>
        <w:rPr>
          <w:rFonts w:ascii="Arial" w:cs="Arial" w:eastAsia="Arial" w:hAnsi="Arial"/>
          <w:sz w:val="24"/>
          <w:szCs w:val="24"/>
        </w:rPr>
        <w:t xml:space="preserve">уполномоченный орган</w:t>
      </w:r>
      <w:r>
        <w:rPr>
          <w:rFonts w:ascii="Arial" w:cs="Arial" w:eastAsia="Arial" w:hAnsi="Arial"/>
          <w:sz w:val="24"/>
          <w:szCs w:val="24"/>
        </w:rPr>
        <w:t xml:space="preserve">: "___" _______________________ 20__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Заполняется </w:t>
      </w:r>
      <w:r>
        <w:rPr>
          <w:rFonts w:ascii="Arial" w:cs="Arial" w:eastAsia="Arial" w:hAnsi="Arial"/>
          <w:sz w:val="24"/>
          <w:szCs w:val="24"/>
        </w:rPr>
        <w:t xml:space="preserve">уполномоченным органом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Дата получения документов: "___" ___________________ 20__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Дата изготовления дипломатического номерного знака в </w:t>
      </w:r>
      <w:r>
        <w:rPr>
          <w:rFonts w:ascii="Arial" w:cs="Arial" w:eastAsia="Arial" w:hAnsi="Arial"/>
          <w:sz w:val="24"/>
          <w:szCs w:val="24"/>
        </w:rPr>
        <w:t xml:space="preserve">ОАО </w:t>
      </w: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Учкун</w:t>
      </w:r>
      <w:r>
        <w:rPr>
          <w:rFonts w:ascii="Arial" w:cs="Arial" w:eastAsia="Arial" w:hAnsi="Arial"/>
          <w:sz w:val="24"/>
          <w:szCs w:val="24"/>
        </w:rPr>
        <w:t xml:space="preserve">":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"___" _______________________ 20__ 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Заполняется дипломатическим представительством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Дата присвоения дипломатического номерного знака: "___" __________________ 20__ года.</w:t>
      </w:r>
    </w:p>
    <w:p>
      <w:pPr>
        <w:spacing w:after="400" w:before="4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cb_ta_4jotdaganjmdt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dalil.kg/document/98061</w:t>
      </w:r>
    </w:hyperlink>
  </w:p>
  <w:p>
    <w:pPr>
      <w:spacing w:after="0" w:before="40"/>
      <w:jc w:val="center"/>
    </w:pPr>
    <w:hyperlink w:history="1" r:id="rIdzzhdthbugmk6_kwqyetu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fd_aefkdyqvmeovtsko1" Type="http://schemas.openxmlformats.org/officeDocument/2006/relationships/hyperlink" Target="https://dalil.kg/document/98059" TargetMode="External"/><Relationship Id="rIdn4lnrhbxzngkqljajhgu4" Type="http://schemas.openxmlformats.org/officeDocument/2006/relationships/hyperlink" Target="https://dalil.kg/document/159911" TargetMode="External"/><Relationship Id="rIdmn8ii57pk-yfkskjnx-6p" Type="http://schemas.openxmlformats.org/officeDocument/2006/relationships/hyperlink" Target="https://dalil.kg/document/230035416" TargetMode="External"/><Relationship Id="rIdkfskjmpbeawh2xwceb3-y" Type="http://schemas.openxmlformats.org/officeDocument/2006/relationships/hyperlink" Target="https://dalil.kg/document/159911" TargetMode="External"/><Relationship Id="rIdm7ecaj_mks1objhnvj-vt" Type="http://schemas.openxmlformats.org/officeDocument/2006/relationships/hyperlink" Target="https://dalil.kg/document/230035416" TargetMode="External"/><Relationship Id="rIdelaoie86syil7gd0tzxpj" Type="http://schemas.openxmlformats.org/officeDocument/2006/relationships/hyperlink" Target="https://dalil.kg/document/159911" TargetMode="External"/><Relationship Id="rIdih9_qpzqjv3k01yckb45o" Type="http://schemas.openxmlformats.org/officeDocument/2006/relationships/hyperlink" Target="https://dalil.kg/document/230035416" TargetMode="External"/><Relationship Id="rId5dqw03tqlir8xtdbnwlpt" Type="http://schemas.openxmlformats.org/officeDocument/2006/relationships/hyperlink" Target="https://dalil.kg/document/159911" TargetMode="External"/><Relationship Id="rIdznbafajonyuxq0iraajvc" Type="http://schemas.openxmlformats.org/officeDocument/2006/relationships/hyperlink" Target="https://dalil.kg/document/230035416" TargetMode="External"/><Relationship Id="rIdedhcs76josop6u_n4cape" Type="http://schemas.openxmlformats.org/officeDocument/2006/relationships/hyperlink" Target="https://dalil.kg/document/159911" TargetMode="External"/><Relationship Id="rIdyii80gr1lfiob9fo3czvp" Type="http://schemas.openxmlformats.org/officeDocument/2006/relationships/hyperlink" Target="https://dalil.kg/document/230035416" TargetMode="External"/><Relationship Id="rIdzoxqyvzas5ee2t2n-1rh1" Type="http://schemas.openxmlformats.org/officeDocument/2006/relationships/hyperlink" Target="https://dalil.kg/document/98061#p1" TargetMode="External"/><Relationship Id="rIdydizbxesnvieu_qxlef-m" Type="http://schemas.openxmlformats.org/officeDocument/2006/relationships/hyperlink" Target="https://dalil.kg/document/159911" TargetMode="External"/><Relationship Id="rId8qcx72foajpxqx1zyv_t5" Type="http://schemas.openxmlformats.org/officeDocument/2006/relationships/hyperlink" Target="https://dalil.kg/document/230035416" TargetMode="External"/><Relationship Id="rIdg3gpz4gdyy36ysh_jyv99" Type="http://schemas.openxmlformats.org/officeDocument/2006/relationships/hyperlink" Target="https://dalil.kg/document/98061#p1" TargetMode="External"/><Relationship Id="rIdqdlaycn6dhk8qamf5qg3q" Type="http://schemas.openxmlformats.org/officeDocument/2006/relationships/hyperlink" Target="https://dalil.kg/document/98061#p1" TargetMode="External"/><Relationship Id="rId9rgz-rsyjkdvephgtw27d" Type="http://schemas.openxmlformats.org/officeDocument/2006/relationships/hyperlink" Target="https://dalil.kg/document/159911" TargetMode="External"/><Relationship Id="rIdupg4jyvavypyxqdd6pq0x" Type="http://schemas.openxmlformats.org/officeDocument/2006/relationships/hyperlink" Target="https://dalil.kg/document/230035416" TargetMode="External"/><Relationship Id="rIdbh7mx89swqzmjf1i_wrd0" Type="http://schemas.openxmlformats.org/officeDocument/2006/relationships/hyperlink" Target="https://dalil.kg/document/159911" TargetMode="External"/><Relationship Id="rIduwqmd43kykbpol7pcfupx" Type="http://schemas.openxmlformats.org/officeDocument/2006/relationships/hyperlink" Target="https://dalil.kg/document/230035416" TargetMode="External"/><Relationship Id="rIda7cwwguw8ux7fln20ch_m" Type="http://schemas.openxmlformats.org/officeDocument/2006/relationships/hyperlink" Target="https://dalil.kg/document/159911" TargetMode="External"/><Relationship Id="rIdrim5rzeq30dofcsl2roxi" Type="http://schemas.openxmlformats.org/officeDocument/2006/relationships/hyperlink" Target="https://dalil.kg/document/230035416" TargetMode="External"/><Relationship Id="rId1beygvitzofxz5b9g-sm4" Type="http://schemas.openxmlformats.org/officeDocument/2006/relationships/hyperlink" Target="https://dalil.kg/document/159911" TargetMode="External"/><Relationship Id="rIdnqjft7cay6f0mcjreqndu" Type="http://schemas.openxmlformats.org/officeDocument/2006/relationships/hyperlink" Target="https://dalil.kg/document/159911" TargetMode="External"/><Relationship Id="rIdysmmbtkdqyb8dfpynh0lp" Type="http://schemas.openxmlformats.org/officeDocument/2006/relationships/hyperlink" Target="https://dalil.kg/document/159911" TargetMode="External"/><Relationship Id="rIdyv9krj0tz13qynea-inpq" Type="http://schemas.openxmlformats.org/officeDocument/2006/relationships/hyperlink" Target="https://dalil.kg/document/230035416" TargetMode="External"/><Relationship Id="rIdld9zsnnioqpdcy-bmki9t" Type="http://schemas.openxmlformats.org/officeDocument/2006/relationships/hyperlink" Target="https://dalil.kg/document/159911" TargetMode="External"/><Relationship Id="rIdh8uuufwiry_i_b9o32s9u" Type="http://schemas.openxmlformats.org/officeDocument/2006/relationships/hyperlink" Target="https://dalil.kg/document/230035416" TargetMode="External"/><Relationship Id="rIdflftv6hoi6dw9pyw4nbe-" Type="http://schemas.openxmlformats.org/officeDocument/2006/relationships/hyperlink" Target="https://dalil.kg/document/159911" TargetMode="External"/><Relationship Id="rIdhgae1luqt3rtpz7g-m2gy" Type="http://schemas.openxmlformats.org/officeDocument/2006/relationships/hyperlink" Target="https://dalil.kg/document/230035416" TargetMode="External"/><Relationship Id="rIdfxqbtfhy-sbh2mdmk1z7s" Type="http://schemas.openxmlformats.org/officeDocument/2006/relationships/hyperlink" Target="https://dalil.kg/document/159911" TargetMode="External"/><Relationship Id="rIdmqdc2j2_kroge2yavxtem" Type="http://schemas.openxmlformats.org/officeDocument/2006/relationships/hyperlink" Target="https://dalil.kg/document/230035416" TargetMode="External"/><Relationship Id="rId_owdhhw7u6xqu7xtlaoha" Type="http://schemas.openxmlformats.org/officeDocument/2006/relationships/hyperlink" Target="https://dalil.kg/document/98061" TargetMode="External"/><Relationship Id="rIdwspwwpvk2qa4j441khn6g" Type="http://schemas.openxmlformats.org/officeDocument/2006/relationships/hyperlink" Target="https://dalil.kg/document/159911" TargetMode="External"/><Relationship Id="rIdd1t8m4lcrjgfixohdqe9-" Type="http://schemas.openxmlformats.org/officeDocument/2006/relationships/hyperlink" Target="https://dalil.kg/document/230035416" TargetMode="External"/><Relationship Id="rId8" Type="http://schemas.openxmlformats.org/officeDocument/2006/relationships/image" Target="media/8de64316e95979c063c17bcd5380dc052a2594e9.png"/><Relationship Id="rId4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cb_ta_4jotdaganjmdte" Type="http://schemas.openxmlformats.org/officeDocument/2006/relationships/hyperlink" Target="https://dalil.kg/document/98061" TargetMode="External"/><Relationship Id="rIdzzhdthbugmk6_kwqyetu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2026-09-25T14:53:09.688Z</dcterms:created>
  <dcterms:modified xsi:type="dcterms:W3CDTF">2026-09-25T14:53:09.688Z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