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vl8ol3orceosfdhdba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2015 года № 693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t4jx6rsudgyh9lxnzpe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eajrjiywotygnzjtsg8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Республики", инициированный депутатами Жогорку Кенеша Кыргызской Республики Осмоналиевым К.О., Акназаровой Р.К., Тербишалиевым Д.О., Жээнбековым Р.Б., Никитенко Н.В. и Султановым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n_udjyqjdisg-odck1k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8 октября 2015 года № 693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дополнений и изменений в некоторые законодательные акты Кыргызской Республики", инициированный депутатами Жогорку Кенеша Кыргызской Республики Осмоналиевым К.О., Акназаровой Р.К., Тербишалиевым Д.О., Жээнбековым Р.Б., Никитенко Н.В. и Султановым М.А.,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внести дополнение в Таможенный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следует отметить,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303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 в Кыргызской Республике" Таможенный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признается утратившим силу со дня вступления в силу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. В свою очередь, указанный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вступил в силу со дня вступления в силу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внести дополнения и изменения 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для предоставления налоговых преференций технологическим паркам.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предусматривает единый подход к налогообложению и основывается на принципах обязательности уплаты налогов в бюджет, определенности, справедливости обложения налогами, единства налоговой системы, стабильности и гласности законодательства о налогах.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налоговые льготы или освобождения, предоставляемые отдельным категориям налогоплательщиков, приводят к нарушению одного из основных принципов налогообложения - принципа справедливости, предполагающего создание одинаковых условий для всех субъектов и создание механизма равномерного распределения налогового бремени между отдельными субъектами по принципу справедливости и равномерности.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стратегией</w:t>
      </w:r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 определено, что отдельным направлением политики в области повышения доходного потенциала налоговой системы станут оптимизация существующей системы налоговых преференций, запрет на необоснованные льготы и освобождения, а также ликвидация имеющихся возможностей для уклонения от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пунктом 12 Меморандума по экономической и финансовой политике на 2015-2017 годы, подписанного Кыргызской Республикой с Международным валютным фондом, предусмотрено, что Кыргызская Республика в целях реализации структурных реформ для улучшения делового климата и развития конкурентоспособного частного сектора, способного поддержать устойчивый рост, берет на себя обязательство по осуществлению следующих мер в сфере налоговой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системы НДС путем сокращения числа освобождений, в том числе по импорту услуг, в базе НДС и постепенной отмены налога с продаж;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упрощение налогообложения предприятий с оборотом ниже порогового уровня для регистрации плательщиков НДС и сокращение числа налогов для малых предприятий с 4 до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отмена остающихся налоговых освобождений и воздержание от введения льготных режимов налогообложения для отдельных секторов и видов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Концепцией</w:t>
      </w:r>
      <w:r>
        <w:rPr>
          <w:rFonts w:ascii="Arial" w:cs="Arial" w:eastAsia="Arial" w:hAnsi="Arial"/>
          <w:sz w:val="24"/>
          <w:szCs w:val="24"/>
        </w:rPr>
        <w:t xml:space="preserve"> фискальной политики Кыргызской Республики на 2015-2020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2015 года № 355, предусматриваются такие же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при снижении ставки, отмены какого-либо налога или предоставления освобождения от уплаты налога необходимо сначала определить соответствующие альтернативные источники выплаты компенсации прямых потерь в доходах бюджета. В противном случае уменьшение доходной части бюджета в условиях ограниченности бюджетных средств может привести к отрицательным экономическим и социальным последствиям.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действующих в стране умеренных налоговых ставках, предоставление налоговых льгот для субъектов, являющихся резидентами технопарка, не будет являться определяющим фактором и действенным механизмом развития этой сферы деятельности. В большинстве стран мира поддержка резидентов технопарка осуществляется путем предоставления адресной дотации из бюджета, которая является более действенной и эффективной поддержкой таких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исходя из вышеизложенного заключения, принятие проекта Закона Кыргызской Республики "О внесении дополнений и изменений в некоторые законодательные акты Кыргызской Республики" нецелесообразно.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x3ipskgv__493eeci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dalil.kg/document/98072</w:t>
      </w:r>
    </w:hyperlink>
  </w:p>
  <w:p>
    <w:pPr>
      <w:spacing w:after="0" w:before="40"/>
      <w:jc w:val="center"/>
    </w:pPr>
    <w:hyperlink w:history="1" r:id="rIdkcu46xuy1xomkuuoxwh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l8ol3orceosfdhdbamz" Type="http://schemas.openxmlformats.org/officeDocument/2006/relationships/hyperlink" Target="https://dalil.kg/document/159126" TargetMode="External"/><Relationship Id="rIdt4jx6rsudgyh9lxnzpexd" Type="http://schemas.openxmlformats.org/officeDocument/2006/relationships/hyperlink" Target="https://dalil.kg/document/203685" TargetMode="External"/><Relationship Id="rIdeajrjiywotygnzjtsg8ka" Type="http://schemas.openxmlformats.org/officeDocument/2006/relationships/hyperlink" Target="https://dalil.kg/document/98072#p1" TargetMode="External"/><Relationship Id="rIdn_udjyqjdisg-odck1kt0" Type="http://schemas.openxmlformats.org/officeDocument/2006/relationships/hyperlink" Target="https://dalil.kg/document/98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x3ipskgv__493eecidr" Type="http://schemas.openxmlformats.org/officeDocument/2006/relationships/hyperlink" Target="https://dalil.kg/document/98072" TargetMode="External"/><Relationship Id="rIdkcu46xuy1xomkuuoxwh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2026-09-24T12:39:41.471Z</dcterms:created>
  <dcterms:modified xsi:type="dcterms:W3CDTF">2026-09-24T12:39:41.471Z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