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s6hertths3wljxlrsev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октября 2015 года № 719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uw_6omjqh5gpngfgwdmn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5vfrzsznrffssojff7u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Бакир уулу Т., Мадалиевым Н.А., Левиной Т.В., Бадыкеевой Н.Н., Нуркуловым У.К., Бакировым О.М., Бакировым М.И., Артыковым А.А. и Кадырбековой М.М.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Одобрено</w:t>
      </w:r>
      <w:hyperlink w:history="1" r:id="rId-9kvw-z4y4tszzxxogapt">
        <w:r>
          <w:rPr>
            <w:rFonts w:ascii="Arial" w:cs="Arial" w:eastAsia="Arial" w:hAnsi="Arial"/>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w:t>
      </w:r>
      <w:r>
        <w:rPr>
          <w:rFonts w:ascii="Arial" w:cs="Arial" w:eastAsia="Arial" w:hAnsi="Arial"/>
          <w:b w:val="false"/>
          <w:bCs w:val="false"/>
          <w:sz w:val="24"/>
          <w:szCs w:val="24"/>
        </w:rPr>
        <w:t xml:space="preserve">Кыргызской Республики</w:t>
      </w:r>
      <w:r>
        <w:rPr>
          <w:rFonts w:ascii="Arial" w:cs="Arial" w:eastAsia="Arial" w:hAnsi="Arial"/>
          <w:b w:val="false"/>
          <w:bCs w:val="false"/>
          <w:sz w:val="24"/>
          <w:szCs w:val="24"/>
        </w:rPr>
        <w:t xml:space="preserve">от 21 октября 2015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Бакир уулу Т.. Мадалиевым НА., Левиной Т.В.. Бадыкеевой Н.Н.. Нуркуловым УК.. Бакировым О.М.. Бакировым М.И.. Артыковым А.А. и Кадырбековой М.М.. приходит к следующему заключению.</w:t>
      </w:r>
    </w:p>
    <w:p>
      <w:pPr>
        <w:spacing w:after="120"/>
        <w:jc w:val="both"/>
      </w:pPr>
      <w:r>
        <w:rPr>
          <w:rFonts w:ascii="Arial" w:cs="Arial" w:eastAsia="Arial" w:hAnsi="Arial"/>
          <w:sz w:val="24"/>
          <w:szCs w:val="24"/>
        </w:rPr>
        <w:t xml:space="preserve">В 2012 году аналогичный законопроект был инициирован депутатами Жогорку Кенеша Кыргызской Республики Т.Бакир уулу. Ш.Айтматовой и другими.</w:t>
      </w:r>
    </w:p>
    <w:p>
      <w:pPr>
        <w:spacing w:after="120"/>
        <w:jc w:val="both"/>
      </w:pPr>
      <w:r>
        <w:rPr>
          <w:rFonts w:ascii="Arial" w:cs="Arial" w:eastAsia="Arial" w:hAnsi="Arial"/>
          <w:sz w:val="24"/>
          <w:szCs w:val="24"/>
        </w:rPr>
        <w:t xml:space="preserve">Правительство Кыргызской Республики постановлением от 22 октября 2012 года № 740 одобрило заключение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В дополнение к вышеназванному заключению Правительства Кыргызской Республики отмечаем следующее.</w:t>
      </w:r>
    </w:p>
    <w:p>
      <w:pPr>
        <w:spacing w:after="120"/>
        <w:jc w:val="both"/>
      </w:pPr>
      <w:r>
        <w:rPr>
          <w:rFonts w:ascii="Arial" w:cs="Arial" w:eastAsia="Arial" w:hAnsi="Arial"/>
          <w:sz w:val="24"/>
          <w:szCs w:val="24"/>
        </w:rPr>
        <w:t xml:space="preserve">Представленным проектом Закона предлагается ввести новую принудительную меру медицинского характера - химическую кастрацию.</w:t>
      </w:r>
    </w:p>
    <w:p>
      <w:pPr>
        <w:spacing w:after="120"/>
        <w:jc w:val="both"/>
      </w:pPr>
      <w:r>
        <w:rPr>
          <w:rFonts w:ascii="Arial" w:cs="Arial" w:eastAsia="Arial" w:hAnsi="Arial"/>
          <w:sz w:val="24"/>
          <w:szCs w:val="24"/>
        </w:rPr>
        <w:t xml:space="preserve">В этой связи отмечаем, что порядок исполнения данной принудительной меры медицинского характера в законопроекте не детализирован. В связи с чем ее исполнение в правоприменительной практике считаем затруднительным. К примеру, в законопроекте не раскрываются сроки применения кастрации, порядок взаимодействия государственных органов при исполнении данной меры, на основании какого акта, какого государственного органа будут осуществляться последующие процедуры химической кастрации, действия субъектов уголовного процесса и исполнения наказания в случае наличия противопоказаний, опасных для жизни и здоровья подсудимого, осужденного при применении химической кастрации, и другие вопросы.</w:t>
      </w:r>
    </w:p>
    <w:p>
      <w:pPr>
        <w:spacing w:after="120"/>
        <w:jc w:val="both"/>
      </w:pPr>
      <w:r>
        <w:rPr>
          <w:rFonts w:ascii="Arial" w:cs="Arial" w:eastAsia="Arial" w:hAnsi="Arial"/>
          <w:sz w:val="24"/>
          <w:szCs w:val="24"/>
        </w:rPr>
        <w:t xml:space="preserve">Кроме того, в Законе Кыргызской Республики «Об охране здоровья граждан в Кыргызской Республике», являющегося основным нормативным правовым актом, регулирующим вопросы охраны здоровья граждан в Кыргызской Республике, отсутствует понятие «химическая кастрация».</w:t>
      </w:r>
    </w:p>
    <w:p>
      <w:pPr>
        <w:spacing w:after="120"/>
        <w:jc w:val="both"/>
      </w:pPr>
      <w:r>
        <w:rPr>
          <w:rFonts w:ascii="Arial" w:cs="Arial" w:eastAsia="Arial" w:hAnsi="Arial"/>
          <w:sz w:val="24"/>
          <w:szCs w:val="24"/>
        </w:rPr>
        <w:t xml:space="preserve">Следует также обратить внимание на то, что законопроектом предлагается статью 92 Уголовного кодекса Кыргызской Республики дополнить частью 7. согласно которой химическая кастрация может быть назначена судом лицам, совершившим преступления, предусмотренные частями 2-4 статьи 129, частями 2-4 статьи 130 и статьями 132 и 133 Уголовного кодекса Кыргызской Республики.</w:t>
      </w:r>
    </w:p>
    <w:p>
      <w:pPr>
        <w:spacing w:after="120"/>
        <w:jc w:val="both"/>
      </w:pPr>
      <w:r>
        <w:rPr>
          <w:rFonts w:ascii="Arial" w:cs="Arial" w:eastAsia="Arial" w:hAnsi="Arial"/>
          <w:sz w:val="24"/>
          <w:szCs w:val="24"/>
        </w:rPr>
        <w:t xml:space="preserve">Следовательно, химической кастрации могут быть подвергнуты не только лица, совершившие преступления против половой неприкосновенности малолетних и несовершеннолетних.</w:t>
      </w:r>
    </w:p>
    <w:p>
      <w:pPr>
        <w:spacing w:after="120"/>
        <w:jc w:val="both"/>
      </w:pPr>
      <w:r>
        <w:rPr>
          <w:rFonts w:ascii="Arial" w:cs="Arial" w:eastAsia="Arial" w:hAnsi="Arial"/>
          <w:sz w:val="24"/>
          <w:szCs w:val="24"/>
        </w:rPr>
        <w:t xml:space="preserve">В этой связи предлагаем в соответствии с концепцией законопроекта конкретизировать перечень составов преступлений, предусматривающих уголовную ответственность за совершение преступлений против половой неприкосновенности детей.</w:t>
      </w:r>
    </w:p>
    <w:p>
      <w:pPr>
        <w:spacing w:after="120"/>
        <w:jc w:val="both"/>
      </w:pPr>
      <w:r>
        <w:rPr>
          <w:rFonts w:ascii="Arial" w:cs="Arial" w:eastAsia="Arial" w:hAnsi="Arial"/>
          <w:sz w:val="24"/>
          <w:szCs w:val="24"/>
        </w:rPr>
        <w:t xml:space="preserve">Также законопроектом вносятся поправки, предусматривающие обязательное назначение и производство экспертизы для установления наличия или отсутствия у лица признаков расстройства сексуального предпочтения (педофилии).</w:t>
      </w:r>
    </w:p>
    <w:p>
      <w:pPr>
        <w:spacing w:after="120"/>
        <w:jc w:val="both"/>
      </w:pPr>
      <w:r>
        <w:rPr>
          <w:rFonts w:ascii="Arial" w:cs="Arial" w:eastAsia="Arial" w:hAnsi="Arial"/>
          <w:sz w:val="24"/>
          <w:szCs w:val="24"/>
        </w:rPr>
        <w:t xml:space="preserve">В этой связи отмечаем отсутствие термина «расстройства сексуального предпочтения» в понятийном аппарате Уголовно-процессуального кодекса Кыргызской Республики.</w:t>
      </w:r>
    </w:p>
    <w:p>
      <w:pPr>
        <w:spacing w:after="120"/>
        <w:jc w:val="both"/>
      </w:pPr>
      <w:r>
        <w:rPr>
          <w:rFonts w:ascii="Arial" w:cs="Arial" w:eastAsia="Arial" w:hAnsi="Arial"/>
          <w:sz w:val="24"/>
          <w:szCs w:val="24"/>
        </w:rPr>
        <w:t xml:space="preserve">Кроме того, применение принудительной химической кастрации влечет за собой выделение государством дополнительного финансирования на приобретение гормональных препаратов, введение дополнительных штатных единиц, привлечение и оплату работы специалистов, определяющих продолжительность введения препаратов и осуществляющих дальнейший контроль за регулярностью применения препаратов.</w:t>
      </w:r>
    </w:p>
    <w:p>
      <w:pPr>
        <w:spacing w:after="120"/>
        <w:jc w:val="both"/>
      </w:pPr>
      <w:r>
        <w:rPr>
          <w:rFonts w:ascii="Arial" w:cs="Arial" w:eastAsia="Arial" w:hAnsi="Arial"/>
          <w:sz w:val="24"/>
          <w:szCs w:val="24"/>
        </w:rPr>
        <w:t xml:space="preserve">В справке-обосновании к проекту Закона также отмечено, что принятие представленного проекта Закона потребует выделения дополнительного финансирования. При этом источники финансирования для реализации положений законопроекта не определены.</w:t>
      </w:r>
    </w:p>
    <w:p>
      <w:pPr>
        <w:spacing w:after="120"/>
        <w:jc w:val="both"/>
      </w:pPr>
      <w:r>
        <w:rPr>
          <w:rFonts w:ascii="Arial" w:cs="Arial" w:eastAsia="Arial" w:hAnsi="Arial"/>
          <w:sz w:val="24"/>
          <w:szCs w:val="24"/>
        </w:rPr>
        <w:t xml:space="preserve">Согласно части 3 статьи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В соответствии со статьей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Также следует отметить несоответствие законопроекта требованиям законодательной техники, установленным Инструкцией по законодательной технике, утвержденной постановлением Жогорку Кенеша Кыргызской Республики от 26 июня 2015 года№5389-У.</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возможным принятие данного законопроекта с учетом изложенных в данном заключении замечаний.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6hertths3wljxlrsevn" Type="http://schemas.openxmlformats.org/officeDocument/2006/relationships/hyperlink" Target="http://kodeks.duckdns.org/document/159126" TargetMode="External"/><Relationship Id="rIduw_6omjqh5gpngfgwdmn_" Type="http://schemas.openxmlformats.org/officeDocument/2006/relationships/hyperlink" Target="http://kodeks.duckdns.org/document/203685" TargetMode="External"/><Relationship Id="rIdu5vfrzsznrffssojff7ug" Type="http://schemas.openxmlformats.org/officeDocument/2006/relationships/hyperlink" Target="http://kodeks.duckdns.org/document/98099#p1" TargetMode="External"/><Relationship Id="rId-9kvw-z4y4tszzxxogapt" Type="http://schemas.openxmlformats.org/officeDocument/2006/relationships/hyperlink" Target="http://kodeks.duckdns.org/document/9809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2026-09-23T01:59:06.010Z</dcterms:created>
  <dcterms:modified xsi:type="dcterms:W3CDTF">2026-09-23T01:59:06.010Z</dcterms:modified>
</cp:coreProperties>
</file>

<file path=docProps/custom.xml><?xml version="1.0" encoding="utf-8"?>
<Properties xmlns="http://schemas.openxmlformats.org/officeDocument/2006/custom-properties" xmlns:vt="http://schemas.openxmlformats.org/officeDocument/2006/docPropsVTypes"/>
</file>