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eivwbkvldwi8j7ycuhc5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30 декабря 2025 года № 849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ноября 2015 года № 776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требованиях к проведению обязательного аудита публичных компаний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oowwjzmzpd2wn8vapved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августа 2017 года № 503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установления минимальных требований к квалификации и опыту аудиторов, в соответствии со статьей 29 </w:t>
      </w:r>
      <w:hyperlink w:history="1" r:id="rIdthojkdatea0nxoa3rzkp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рынке ценных бумаг» Правительство Кыргызской Республики постановляет: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_acfvidlmwpyjwdc59tx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требования</w:t>
        </w:r>
      </w:hyperlink>
      <w:r>
        <w:rPr>
          <w:rFonts w:ascii="Arial" w:cs="Arial" w:eastAsia="Arial" w:hAnsi="Arial"/>
          <w:sz w:val="24"/>
          <w:szCs w:val="24"/>
        </w:rPr>
        <w:t xml:space="preserve"> к аудиторам для проведения обязательного аудита публичных компаний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Публичным компаниям при выборе аудиторской организации необходимо руководствоваться требованиями согласно </w:t>
      </w:r>
      <w:hyperlink w:history="1" r:id="rId4d1y0k6r678k1yxxry0k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fxkh3fqoouxoux2a1dlk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августа 2017 года № 503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над исполнением настоящего постановления возложить на отдел финансов и кредитной политики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ТРЕБОВАНИЯ
 к аудиторам для проведения обязательного аудита публичных компаний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tzsopsuh5p5lsnvrby6q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августа 2017 года № 503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проведения обязательного аудита публичных компаний аудитор аудиторской организации должен иметь опыт проведения не менее 10 (десяти) аудитов финансовой отчетности, составленной в соответствии с Международными стандартами финансовой отчетности (МСФО), в течение последних 3 (трех)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проведения обязательного аудита публичных компаний аудиторская организация должна иметь в штате не менее 2 (двух) аудиторов, соответствующих вышеуказанным требованиям.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Аудиторская организация не может проводить обязательный аудит в одной публичной компании более 5 (пяти) лет подряд.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rv0rt2twqr0ywb2yxwg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dalil.kg/document/98177</w:t>
      </w:r>
    </w:hyperlink>
  </w:p>
  <w:p>
    <w:pPr>
      <w:spacing w:after="0" w:before="40"/>
      <w:jc w:val="center"/>
    </w:pPr>
    <w:hyperlink w:history="1" r:id="rIdqobhyjeyzt61ryd76121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ivwbkvldwi8j7ycuhc5_" Type="http://schemas.openxmlformats.org/officeDocument/2006/relationships/hyperlink" Target="https://dalil.kg/document/230037961" TargetMode="External"/><Relationship Id="rIdoowwjzmzpd2wn8vapvedy" Type="http://schemas.openxmlformats.org/officeDocument/2006/relationships/hyperlink" Target="https://dalil.kg/document/100234" TargetMode="External"/><Relationship Id="rIdthojkdatea0nxoa3rzkpc" Type="http://schemas.openxmlformats.org/officeDocument/2006/relationships/hyperlink" Target="https://dalil.kg/document/202677" TargetMode="External"/><Relationship Id="rId_acfvidlmwpyjwdc59txn" Type="http://schemas.openxmlformats.org/officeDocument/2006/relationships/hyperlink" Target="https://dalil.kg/document/98177#p1" TargetMode="External"/><Relationship Id="rId4d1y0k6r678k1yxxry0kq" Type="http://schemas.openxmlformats.org/officeDocument/2006/relationships/hyperlink" Target="https://dalil.kg/document/98177#&#1088;1" TargetMode="External"/><Relationship Id="rIdfxkh3fqoouxoux2a1dlk9" Type="http://schemas.openxmlformats.org/officeDocument/2006/relationships/hyperlink" Target="https://dalil.kg/document/100234" TargetMode="External"/><Relationship Id="rIdtzsopsuh5p5lsnvrby6qw" Type="http://schemas.openxmlformats.org/officeDocument/2006/relationships/hyperlink" Target="https://dalil.kg/document/100234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rv0rt2twqr0ywb2yxwgm" Type="http://schemas.openxmlformats.org/officeDocument/2006/relationships/hyperlink" Target="https://dalil.kg/document/98177" TargetMode="External"/><Relationship Id="rIdqobhyjeyzt61ryd76121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2026-09-26T23:38:31.634Z</dcterms:created>
  <dcterms:modified xsi:type="dcterms:W3CDTF">2026-09-26T23:38:31.634Z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