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4ds9auuayhppejtp4z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ноября 2015 года № 798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s75rnncg1l6te6mfd-c_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7lwdzl31s-o3f912smwh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промышленной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Цели и сфера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к локализации и ликвидации последствий указанных аварий.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709"/>
        <w:jc w:val="both"/>
      </w:pPr>
      <w:r>
        <w:rPr>
          <w:rFonts w:ascii="Arial" w:cs="Arial" w:eastAsia="Arial" w:hAnsi="Arial"/>
          <w:sz w:val="24"/>
          <w:szCs w:val="24"/>
        </w:rPr>
        <w:t xml:space="preserve">1) 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ind w:firstLine="709"/>
        <w:jc w:val="both"/>
      </w:pPr>
      <w:r>
        <w:rPr>
          <w:rFonts w:ascii="Arial" w:cs="Arial" w:eastAsia="Arial" w:hAnsi="Arial"/>
          <w:sz w:val="24"/>
          <w:szCs w:val="24"/>
        </w:rPr>
        <w:t xml:space="preserve">2) государственный реестр опасных производственных объектов (далее -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организации) на территории Кыргызской Республики;</w:t>
      </w:r>
    </w:p>
    <w:p>
      <w:pPr>
        <w:spacing w:after="120"/>
        <w:ind w:firstLine="709"/>
        <w:jc w:val="both"/>
      </w:pPr>
      <w:r>
        <w:rPr>
          <w:rFonts w:ascii="Arial" w:cs="Arial" w:eastAsia="Arial" w:hAnsi="Arial"/>
          <w:sz w:val="24"/>
          <w:szCs w:val="24"/>
        </w:rPr>
        <w:t xml:space="preserve">3) идентификация опасных производственных объектов (далее - идентификация)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ind w:firstLine="709"/>
        <w:jc w:val="both"/>
      </w:pPr>
      <w:r>
        <w:rPr>
          <w:rFonts w:ascii="Arial" w:cs="Arial" w:eastAsia="Arial" w:hAnsi="Arial"/>
          <w:sz w:val="24"/>
          <w:szCs w:val="24"/>
        </w:rPr>
        <w:t xml:space="preserve">4) 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ind w:firstLine="709"/>
        <w:jc w:val="both"/>
      </w:pPr>
      <w:r>
        <w:rPr>
          <w:rFonts w:ascii="Arial" w:cs="Arial" w:eastAsia="Arial" w:hAnsi="Arial"/>
          <w:sz w:val="24"/>
          <w:szCs w:val="24"/>
        </w:rPr>
        <w:t xml:space="preserve">5) 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для жизни и здоровья людей, их имущества, природной среды, которая может реализоваться в случае аварии;</w:t>
      </w:r>
    </w:p>
    <w:p>
      <w:pPr>
        <w:spacing w:after="120"/>
        <w:ind w:firstLine="709"/>
        <w:jc w:val="both"/>
      </w:pPr>
      <w:r>
        <w:rPr>
          <w:rFonts w:ascii="Arial" w:cs="Arial" w:eastAsia="Arial" w:hAnsi="Arial"/>
          <w:sz w:val="24"/>
          <w:szCs w:val="24"/>
        </w:rPr>
        <w:t xml:space="preserve">6) промышленная безопасность опасных производственных объектов (далее - промышленная безопасность)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pPr>
        <w:spacing w:after="120"/>
        <w:ind w:firstLine="709"/>
        <w:jc w:val="both"/>
      </w:pPr>
      <w:r>
        <w:rPr>
          <w:rFonts w:ascii="Arial" w:cs="Arial" w:eastAsia="Arial" w:hAnsi="Arial"/>
          <w:sz w:val="24"/>
          <w:szCs w:val="24"/>
        </w:rPr>
        <w:t xml:space="preserve">7) 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pPr>
        <w:spacing w:after="120"/>
        <w:ind w:firstLine="709"/>
        <w:jc w:val="both"/>
      </w:pPr>
      <w:r>
        <w:rPr>
          <w:rFonts w:ascii="Arial" w:cs="Arial" w:eastAsia="Arial" w:hAnsi="Arial"/>
          <w:sz w:val="24"/>
          <w:szCs w:val="24"/>
        </w:rPr>
        <w:t xml:space="preserve">8) 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w:t>
      </w:r>
    </w:p>
    <w:p>
      <w:pPr>
        <w:spacing w:after="120"/>
        <w:ind w:firstLine="709"/>
        <w:jc w:val="both"/>
      </w:pPr>
      <w:r>
        <w:rPr>
          <w:rFonts w:ascii="Arial" w:cs="Arial" w:eastAsia="Arial" w:hAnsi="Arial"/>
          <w:sz w:val="24"/>
          <w:szCs w:val="24"/>
        </w:rPr>
        <w:t xml:space="preserve">9) требования промышленной безопасности - условия, запреты, ограничения и другие обязательные требования, содержащиеся в настоящем Законе и других нормативных правовых актах в области промышленной безопасности;</w:t>
      </w:r>
    </w:p>
    <w:p>
      <w:pPr>
        <w:spacing w:after="120"/>
        <w:ind w:firstLine="709"/>
        <w:jc w:val="both"/>
      </w:pPr>
      <w:r>
        <w:rPr>
          <w:rFonts w:ascii="Arial" w:cs="Arial" w:eastAsia="Arial" w:hAnsi="Arial"/>
          <w:sz w:val="24"/>
          <w:szCs w:val="24"/>
        </w:rPr>
        <w:t xml:space="preserve">10) экспертиза промышленной безопасности - определение соответствия объектов экспертизы промышленной безопасности, указанных в части 1 статьи 14 настоящего Закона, предъявляемым к ним требованиям промышленной безопасности;</w:t>
      </w:r>
    </w:p>
    <w:p>
      <w:pPr>
        <w:spacing w:after="120"/>
        <w:ind w:firstLine="709"/>
        <w:jc w:val="both"/>
      </w:pPr>
      <w:r>
        <w:rPr>
          <w:rFonts w:ascii="Arial" w:cs="Arial" w:eastAsia="Arial" w:hAnsi="Arial"/>
          <w:sz w:val="24"/>
          <w:szCs w:val="24"/>
        </w:rPr>
        <w:t xml:space="preserve">11) эксперт в области промышленной безопасности - физическое лицо, аттестованное в установленном Правительством Кыргызской Республики порядке, которое обладает специальными познаниями в области промышленной безопасности, соответствует требованиям, установленным нормативными правовыми актами в области промышленной безопасности, и проводит экспертизу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Правовое регулирование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Правовое регулирование в области промышленной безопасности осуществляется настоящим Законом и другими нормативными правовыми актами в области промышленной безопасности.</w:t>
      </w:r>
    </w:p>
    <w:p>
      <w:pPr>
        <w:spacing w:after="120"/>
        <w:ind w:firstLine="709"/>
        <w:jc w:val="both"/>
      </w:pPr>
      <w:r>
        <w:rPr>
          <w:rFonts w:ascii="Arial" w:cs="Arial" w:eastAsia="Arial" w:hAnsi="Arial"/>
          <w:sz w:val="24"/>
          <w:szCs w:val="24"/>
        </w:rPr>
        <w:t xml:space="preserve">2. Нормативные правовые акты в области промышленной безопасности устанавливают обязательные требования к:</w:t>
      </w:r>
    </w:p>
    <w:p>
      <w:pPr>
        <w:spacing w:after="120"/>
        <w:ind w:firstLine="709"/>
        <w:jc w:val="both"/>
      </w:pPr>
      <w:r>
        <w:rPr>
          <w:rFonts w:ascii="Arial" w:cs="Arial" w:eastAsia="Arial" w:hAnsi="Arial"/>
          <w:sz w:val="24"/>
          <w:szCs w:val="24"/>
        </w:rPr>
        <w:t xml:space="preserve">деятельности в области промышленной безопасности, в том числе к работникам опасных производственных объектов, экспертам в области промышленной безопасности;</w:t>
      </w:r>
    </w:p>
    <w:p>
      <w:pPr>
        <w:spacing w:after="120"/>
        <w:ind w:firstLine="709"/>
        <w:jc w:val="both"/>
      </w:pPr>
      <w:r>
        <w:rPr>
          <w:rFonts w:ascii="Arial" w:cs="Arial" w:eastAsia="Arial" w:hAnsi="Arial"/>
          <w:sz w:val="24"/>
          <w:szCs w:val="24"/>
        </w:rPr>
        <w:t xml:space="preserve">безопасности технологических процессов на опасных производственных объектах, в том числе к порядку действий в случае аварии или инцидента на опасном производственном объекте.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Требования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и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Опасные производственные объекты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 опасным производственным объектам относятся объекты, на которых:</w:t>
      </w:r>
    </w:p>
    <w:p>
      <w:pPr>
        <w:spacing w:after="120"/>
        <w:ind w:firstLine="709"/>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опасные вещества следующих видов:</w:t>
      </w:r>
    </w:p>
    <w:p>
      <w:pPr>
        <w:spacing w:after="120"/>
        <w:ind w:firstLine="709"/>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ind w:firstLine="709"/>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ind w:firstLine="709"/>
        <w:jc w:val="both"/>
      </w:pPr>
      <w:r>
        <w:rPr>
          <w:rFonts w:ascii="Arial" w:cs="Arial" w:eastAsia="Arial" w:hAnsi="Arial"/>
          <w:sz w:val="24"/>
          <w:szCs w:val="24"/>
        </w:rPr>
        <w:t xml:space="preserve">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pPr>
        <w:spacing w:after="120"/>
        <w:ind w:firstLine="709"/>
        <w:jc w:val="both"/>
      </w:pPr>
      <w:r>
        <w:rPr>
          <w:rFonts w:ascii="Arial" w:cs="Arial" w:eastAsia="Arial" w:hAnsi="Arial"/>
          <w:sz w:val="24"/>
          <w:szCs w:val="24"/>
        </w:rPr>
        <w:t xml:space="preserve">г) взрывчатые вещества - вещества или смеси веществ, способные в результате определенных воздействий или внутренних процессов взрываться, выделяя тепло и образуя сильно нагретые газы;</w:t>
      </w:r>
    </w:p>
    <w:p>
      <w:pPr>
        <w:spacing w:after="120"/>
        <w:ind w:firstLine="709"/>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ind w:firstLine="709"/>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ind w:firstLine="709"/>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ind w:firstLine="709"/>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ind w:firstLine="709"/>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ind w:firstLine="709"/>
        <w:jc w:val="both"/>
      </w:pPr>
      <w:r>
        <w:rPr>
          <w:rFonts w:ascii="Arial" w:cs="Arial" w:eastAsia="Arial" w:hAnsi="Arial"/>
          <w:sz w:val="24"/>
          <w:szCs w:val="24"/>
        </w:rPr>
        <w:t xml:space="preserve">- средняя смертельная доза при введении в желудок не более 15 миллиграммов на килограмм;</w:t>
      </w:r>
    </w:p>
    <w:p>
      <w:pPr>
        <w:spacing w:after="120"/>
        <w:ind w:firstLine="709"/>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ind w:firstLine="709"/>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ind w:firstLine="709"/>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ind w:firstLine="709"/>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ind w:firstLine="709"/>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ind w:firstLine="709"/>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ind w:firstLine="709"/>
        <w:jc w:val="both"/>
      </w:pPr>
      <w:r>
        <w:rPr>
          <w:rFonts w:ascii="Arial" w:cs="Arial" w:eastAsia="Arial" w:hAnsi="Arial"/>
          <w:sz w:val="24"/>
          <w:szCs w:val="24"/>
        </w:rPr>
        <w:t xml:space="preserve">2) используется оборудование, работающее под избыточным давлением более 0,05 мегапаскаля:</w:t>
      </w:r>
    </w:p>
    <w:p>
      <w:pPr>
        <w:spacing w:after="120"/>
        <w:ind w:firstLine="709"/>
        <w:jc w:val="both"/>
      </w:pPr>
      <w:r>
        <w:rPr>
          <w:rFonts w:ascii="Arial" w:cs="Arial" w:eastAsia="Arial" w:hAnsi="Arial"/>
          <w:sz w:val="24"/>
          <w:szCs w:val="24"/>
        </w:rPr>
        <w:t xml:space="preserve">а) пара, газа (в газообразном, сжиженном состоянии);</w:t>
      </w:r>
    </w:p>
    <w:p>
      <w:pPr>
        <w:spacing w:after="120"/>
        <w:ind w:firstLine="709"/>
        <w:jc w:val="both"/>
      </w:pPr>
      <w:r>
        <w:rPr>
          <w:rFonts w:ascii="Arial" w:cs="Arial" w:eastAsia="Arial" w:hAnsi="Arial"/>
          <w:sz w:val="24"/>
          <w:szCs w:val="24"/>
        </w:rPr>
        <w:t xml:space="preserve">б) воды при температуре нагрева более 110 градусов Цельсия;</w:t>
      </w:r>
    </w:p>
    <w:p>
      <w:pPr>
        <w:spacing w:after="120"/>
        <w:ind w:firstLine="709"/>
        <w:jc w:val="both"/>
      </w:pPr>
      <w:r>
        <w:rPr>
          <w:rFonts w:ascii="Arial" w:cs="Arial" w:eastAsia="Arial" w:hAnsi="Arial"/>
          <w:sz w:val="24"/>
          <w:szCs w:val="24"/>
        </w:rPr>
        <w:t xml:space="preserve">в) иных жидкостей при температуре, превышающей температуру их кипения при избыточном давлении 0,05 мегапаскаля;</w:t>
      </w:r>
    </w:p>
    <w:p>
      <w:pPr>
        <w:spacing w:after="120"/>
        <w:ind w:firstLine="709"/>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ind w:firstLine="709"/>
        <w:jc w:val="both"/>
      </w:pPr>
      <w:r>
        <w:rPr>
          <w:rFonts w:ascii="Arial" w:cs="Arial" w:eastAsia="Arial" w:hAnsi="Arial"/>
          <w:sz w:val="24"/>
          <w:szCs w:val="24"/>
        </w:rPr>
        <w:t xml:space="preserve">4) получаются, транспортируются, используются расплавы черных и цветных металлов, сплавы на основе этих расплавов;</w:t>
      </w:r>
    </w:p>
    <w:p>
      <w:pPr>
        <w:spacing w:after="120"/>
        <w:ind w:firstLine="709"/>
        <w:jc w:val="both"/>
      </w:pPr>
      <w:r>
        <w:rPr>
          <w:rFonts w:ascii="Arial" w:cs="Arial" w:eastAsia="Arial" w:hAnsi="Arial"/>
          <w:sz w:val="24"/>
          <w:szCs w:val="24"/>
        </w:rPr>
        <w:t xml:space="preserve">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spacing w:after="120"/>
        <w:ind w:firstLine="709"/>
        <w:jc w:val="both"/>
      </w:pPr>
      <w:r>
        <w:rPr>
          <w:rFonts w:ascii="Arial" w:cs="Arial" w:eastAsia="Arial" w:hAnsi="Arial"/>
          <w:sz w:val="24"/>
          <w:szCs w:val="24"/>
        </w:rPr>
        <w:t xml:space="preserve">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pPr>
        <w:spacing w:after="120"/>
        <w:ind w:firstLine="709"/>
        <w:jc w:val="both"/>
      </w:pPr>
      <w:r>
        <w:rPr>
          <w:rFonts w:ascii="Arial" w:cs="Arial" w:eastAsia="Arial" w:hAnsi="Arial"/>
          <w:sz w:val="24"/>
          <w:szCs w:val="24"/>
        </w:rPr>
        <w:t xml:space="preserve">7) ведется захоронение отходов горно-металлургического производства, содержащих вещества, опасные для жизнедеятельности человека и окружающей среды.</w:t>
      </w:r>
    </w:p>
    <w:p>
      <w:pPr>
        <w:spacing w:after="120"/>
        <w:ind w:firstLine="709"/>
        <w:jc w:val="both"/>
      </w:pPr>
      <w:r>
        <w:rPr>
          <w:rFonts w:ascii="Arial" w:cs="Arial" w:eastAsia="Arial" w:hAnsi="Arial"/>
          <w:sz w:val="24"/>
          <w:szCs w:val="24"/>
        </w:rPr>
        <w:t xml:space="preserve">2. К опасным производственным объектам не относятся объекты электросетевого хозяйства.</w:t>
      </w:r>
    </w:p>
    <w:p>
      <w:pPr>
        <w:spacing w:after="120"/>
        <w:ind w:firstLine="709"/>
        <w:jc w:val="both"/>
      </w:pPr>
      <w:r>
        <w:rPr>
          <w:rFonts w:ascii="Arial" w:cs="Arial" w:eastAsia="Arial" w:hAnsi="Arial"/>
          <w:sz w:val="24"/>
          <w:szCs w:val="24"/>
        </w:rPr>
        <w:t xml:space="preserve">3. Идентификацию опасных производственных объектов осуществляет организация, эксплуатирующая эти объекты.</w:t>
      </w:r>
    </w:p>
    <w:p>
      <w:pPr>
        <w:spacing w:after="120"/>
        <w:ind w:firstLine="709"/>
        <w:jc w:val="both"/>
      </w:pPr>
      <w:r>
        <w:rPr>
          <w:rFonts w:ascii="Arial" w:cs="Arial" w:eastAsia="Arial" w:hAnsi="Arial"/>
          <w:sz w:val="24"/>
          <w:szCs w:val="24"/>
        </w:rPr>
        <w:t xml:space="preserve">4.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Органы исполнительной власти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осуществления государственной политики в области промышленной безопасности Правительство Кыргызской Республики определяет:</w:t>
      </w:r>
    </w:p>
    <w:p>
      <w:pPr>
        <w:spacing w:after="120"/>
        <w:ind w:firstLine="709"/>
        <w:jc w:val="both"/>
      </w:pPr>
      <w:r>
        <w:rPr>
          <w:rFonts w:ascii="Arial" w:cs="Arial" w:eastAsia="Arial" w:hAnsi="Arial"/>
          <w:sz w:val="24"/>
          <w:szCs w:val="24"/>
        </w:rPr>
        <w:t xml:space="preserve">1) уполномоченный орган,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 (далее - уполномоченный орган);</w:t>
      </w:r>
    </w:p>
    <w:p>
      <w:pPr>
        <w:spacing w:after="120"/>
        <w:ind w:firstLine="709"/>
        <w:jc w:val="both"/>
      </w:pPr>
      <w:r>
        <w:rPr>
          <w:rFonts w:ascii="Arial" w:cs="Arial" w:eastAsia="Arial" w:hAnsi="Arial"/>
          <w:sz w:val="24"/>
          <w:szCs w:val="24"/>
        </w:rPr>
        <w:t xml:space="preserve">2)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2. Основы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Деятельность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ind w:firstLine="709"/>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ind w:firstLine="709"/>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ind w:firstLine="709"/>
        <w:jc w:val="both"/>
      </w:pPr>
      <w:r>
        <w:rPr>
          <w:rFonts w:ascii="Arial" w:cs="Arial" w:eastAsia="Arial" w:hAnsi="Arial"/>
          <w:sz w:val="24"/>
          <w:szCs w:val="24"/>
        </w:rPr>
        <w:t xml:space="preserve">3) проведение экспертизы промышленной безопасности;</w:t>
      </w:r>
    </w:p>
    <w:p>
      <w:pPr>
        <w:spacing w:after="120"/>
        <w:ind w:firstLine="709"/>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Требования к проектированию опасного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ind w:firstLine="709"/>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ind w:firstLine="709"/>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Требования к строительству, расширению, реконструкции, техническому перевооружению, эксплуатации, консервации и ликвидации опасного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в установленном порядке внесенного в реестр заключений экспертизы промышленной безопасности.</w:t>
      </w:r>
    </w:p>
    <w:p>
      <w:pPr>
        <w:spacing w:after="120"/>
        <w:ind w:firstLine="709"/>
        <w:jc w:val="both"/>
      </w:pPr>
      <w:r>
        <w:rPr>
          <w:rFonts w:ascii="Arial" w:cs="Arial" w:eastAsia="Arial" w:hAnsi="Arial"/>
          <w:sz w:val="24"/>
          <w:szCs w:val="24"/>
        </w:rPr>
        <w:t xml:space="preserve">2.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ind w:firstLine="709"/>
        <w:jc w:val="both"/>
      </w:pPr>
      <w:r>
        <w:rPr>
          <w:rFonts w:ascii="Arial" w:cs="Arial" w:eastAsia="Arial" w:hAnsi="Arial"/>
          <w:sz w:val="24"/>
          <w:szCs w:val="24"/>
        </w:rPr>
        <w:t xml:space="preserve">1) контроль качества строительных и монтажных работ;</w:t>
      </w:r>
    </w:p>
    <w:p>
      <w:pPr>
        <w:spacing w:after="120"/>
        <w:ind w:firstLine="709"/>
        <w:jc w:val="both"/>
      </w:pPr>
      <w:r>
        <w:rPr>
          <w:rFonts w:ascii="Arial" w:cs="Arial" w:eastAsia="Arial" w:hAnsi="Arial"/>
          <w:sz w:val="24"/>
          <w:szCs w:val="24"/>
        </w:rPr>
        <w:t xml:space="preserve">2) авторский надзор за соблюдением проектных решений.</w:t>
      </w:r>
    </w:p>
    <w:p>
      <w:pPr>
        <w:spacing w:after="120"/>
        <w:ind w:firstLine="709"/>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ind w:firstLine="709"/>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ind w:firstLine="709"/>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нормативными правовыми актами по видам деятельности.</w:t>
      </w:r>
    </w:p>
    <w:p>
      <w:pPr>
        <w:spacing w:after="120"/>
        <w:ind w:firstLine="709"/>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Требования к организациям, осуществляющим деятельность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ind w:firstLine="709"/>
        <w:jc w:val="both"/>
      </w:pPr>
      <w:r>
        <w:rPr>
          <w:rFonts w:ascii="Arial" w:cs="Arial" w:eastAsia="Arial" w:hAnsi="Arial"/>
          <w:sz w:val="24"/>
          <w:szCs w:val="24"/>
        </w:rPr>
        <w:t xml:space="preserve">1) выполнять требования промышленной безопасности, установленные настоящим Законом и нормативными правовыми актами Правительства Кыргызской Республики;</w:t>
      </w:r>
    </w:p>
    <w:p>
      <w:pPr>
        <w:spacing w:after="120"/>
        <w:ind w:firstLine="709"/>
        <w:jc w:val="both"/>
      </w:pPr>
      <w:r>
        <w:rPr>
          <w:rFonts w:ascii="Arial" w:cs="Arial" w:eastAsia="Arial" w:hAnsi="Arial"/>
          <w:sz w:val="24"/>
          <w:szCs w:val="24"/>
        </w:rPr>
        <w:t xml:space="preserve">2) иметь лицензию и/или разрешение на осуществление деятельности в области промышленной безопасности, подлежащей лицензированию в соответствии с</w:t>
      </w:r>
      <w:r>
        <w:rPr>
          <w:rFonts w:ascii="Arial" w:cs="Arial" w:eastAsia="Arial" w:hAnsi="Arial"/>
          <w:sz w:val="24"/>
          <w:szCs w:val="24"/>
        </w:rPr>
        <w:t xml:space="preserve"> законодательством в сфере лицензионно-разрешительной системы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ind w:firstLine="709"/>
        <w:jc w:val="both"/>
      </w:pPr>
      <w:r>
        <w:rPr>
          <w:rFonts w:ascii="Arial" w:cs="Arial" w:eastAsia="Arial" w:hAnsi="Arial"/>
          <w:sz w:val="24"/>
          <w:szCs w:val="24"/>
        </w:rPr>
        <w:t xml:space="preserve">4)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ind w:firstLine="709"/>
        <w:jc w:val="both"/>
      </w:pPr>
      <w:r>
        <w:rPr>
          <w:rFonts w:ascii="Arial" w:cs="Arial" w:eastAsia="Arial" w:hAnsi="Arial"/>
          <w:sz w:val="24"/>
          <w:szCs w:val="24"/>
        </w:rPr>
        <w:t xml:space="preserve">5) представлять сведения, необходимые для регистрации опасных производственных объектов в государственном реестре;</w:t>
      </w:r>
    </w:p>
    <w:p>
      <w:pPr>
        <w:spacing w:after="120"/>
        <w:ind w:firstLine="709"/>
        <w:jc w:val="both"/>
      </w:pPr>
      <w:r>
        <w:rPr>
          <w:rFonts w:ascii="Arial" w:cs="Arial" w:eastAsia="Arial" w:hAnsi="Arial"/>
          <w:sz w:val="24"/>
          <w:szCs w:val="24"/>
        </w:rPr>
        <w:t xml:space="preserve">6)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Правительством Кыргызской Республики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ind w:firstLine="709"/>
        <w:jc w:val="both"/>
      </w:pPr>
      <w:r>
        <w:rPr>
          <w:rFonts w:ascii="Arial" w:cs="Arial" w:eastAsia="Arial" w:hAnsi="Arial"/>
          <w:sz w:val="24"/>
          <w:szCs w:val="24"/>
        </w:rPr>
        <w:t xml:space="preserve">7)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нормативными правовыми актами в области промышленной безопасности;</w:t>
      </w:r>
    </w:p>
    <w:p>
      <w:pPr>
        <w:spacing w:after="120"/>
        <w:ind w:firstLine="709"/>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 опасного производственного объекта;</w:t>
      </w:r>
    </w:p>
    <w:p>
      <w:pPr>
        <w:spacing w:after="120"/>
        <w:ind w:firstLine="709"/>
        <w:jc w:val="both"/>
      </w:pPr>
      <w:r>
        <w:rPr>
          <w:rFonts w:ascii="Arial" w:cs="Arial" w:eastAsia="Arial" w:hAnsi="Arial"/>
          <w:sz w:val="24"/>
          <w:szCs w:val="24"/>
        </w:rPr>
        <w:t xml:space="preserve">9) не допускать проникновение посторонних лиц на опасный производственный объект;</w:t>
      </w:r>
    </w:p>
    <w:p>
      <w:pPr>
        <w:spacing w:after="120"/>
        <w:ind w:firstLine="709"/>
        <w:jc w:val="both"/>
      </w:pPr>
      <w:r>
        <w:rPr>
          <w:rFonts w:ascii="Arial" w:cs="Arial" w:eastAsia="Arial" w:hAnsi="Arial"/>
          <w:sz w:val="24"/>
          <w:szCs w:val="24"/>
        </w:rPr>
        <w:t xml:space="preserve">10) организовывать и осуществлять производственный контроль;</w:t>
      </w:r>
    </w:p>
    <w:p>
      <w:pPr>
        <w:spacing w:after="120"/>
        <w:ind w:firstLine="709"/>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ind w:firstLine="709"/>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ind w:firstLine="709"/>
        <w:jc w:val="both"/>
      </w:pPr>
      <w:r>
        <w:rPr>
          <w:rFonts w:ascii="Arial" w:cs="Arial" w:eastAsia="Arial" w:hAnsi="Arial"/>
          <w:sz w:val="24"/>
          <w:szCs w:val="24"/>
        </w:rPr>
        <w:t xml:space="preserve">13) обеспечивать выполнение требований промышленной безопасности к хранению опасных веществ;</w:t>
      </w:r>
    </w:p>
    <w:p>
      <w:pPr>
        <w:spacing w:after="120"/>
        <w:ind w:firstLine="709"/>
        <w:jc w:val="both"/>
      </w:pPr>
      <w:r>
        <w:rPr>
          <w:rFonts w:ascii="Arial" w:cs="Arial" w:eastAsia="Arial" w:hAnsi="Arial"/>
          <w:sz w:val="24"/>
          <w:szCs w:val="24"/>
        </w:rPr>
        <w:t xml:space="preserve">14) иметь резервы финансовых средств и материальных ресурсов для предотвращения и ликвидации последствий аварий;</w:t>
      </w:r>
    </w:p>
    <w:p>
      <w:pPr>
        <w:spacing w:after="120"/>
        <w:ind w:firstLine="709"/>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средства индивидуальной защиты на случай аварии;</w:t>
      </w:r>
    </w:p>
    <w:p>
      <w:pPr>
        <w:spacing w:after="120"/>
        <w:ind w:firstLine="709"/>
        <w:jc w:val="both"/>
      </w:pPr>
      <w:r>
        <w:rPr>
          <w:rFonts w:ascii="Arial" w:cs="Arial" w:eastAsia="Arial" w:hAnsi="Arial"/>
          <w:sz w:val="24"/>
          <w:szCs w:val="24"/>
        </w:rPr>
        <w:t xml:space="preserve">16)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ind w:firstLine="709"/>
        <w:jc w:val="both"/>
      </w:pPr>
      <w:r>
        <w:rPr>
          <w:rFonts w:ascii="Arial" w:cs="Arial" w:eastAsia="Arial" w:hAnsi="Arial"/>
          <w:sz w:val="24"/>
          <w:szCs w:val="24"/>
        </w:rPr>
        <w:t xml:space="preserve">17)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ind w:firstLine="709"/>
        <w:jc w:val="both"/>
      </w:pPr>
      <w:r>
        <w:rPr>
          <w:rFonts w:ascii="Arial" w:cs="Arial" w:eastAsia="Arial" w:hAnsi="Arial"/>
          <w:sz w:val="24"/>
          <w:szCs w:val="24"/>
        </w:rPr>
        <w:t xml:space="preserve">18)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ind w:firstLine="709"/>
        <w:jc w:val="both"/>
      </w:pPr>
      <w:r>
        <w:rPr>
          <w:rFonts w:ascii="Arial" w:cs="Arial" w:eastAsia="Arial" w:hAnsi="Arial"/>
          <w:sz w:val="24"/>
          <w:szCs w:val="24"/>
        </w:rPr>
        <w:t xml:space="preserve">19)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ind w:firstLine="709"/>
        <w:jc w:val="both"/>
      </w:pPr>
      <w:r>
        <w:rPr>
          <w:rFonts w:ascii="Arial" w:cs="Arial" w:eastAsia="Arial" w:hAnsi="Arial"/>
          <w:sz w:val="24"/>
          <w:szCs w:val="24"/>
        </w:rPr>
        <w:t xml:space="preserve">20) соблюдать на опасных производственных объектах порядок и условия применения технических устройств, установленные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Требования к техническому расследованию причин аварии и инцидентов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ind w:firstLine="709"/>
        <w:jc w:val="both"/>
      </w:pPr>
      <w:r>
        <w:rPr>
          <w:rFonts w:ascii="Arial" w:cs="Arial" w:eastAsia="Arial" w:hAnsi="Arial"/>
          <w:sz w:val="24"/>
          <w:szCs w:val="24"/>
        </w:rPr>
        <w:t xml:space="preserve">2. Техническое расследование причин аварии и инцидентов проводится специальной комиссией, возглавляемой уполномоченным органом соответствующей отрасли промышленности либо государственной комиссией, образуемой Правительством Кыргызской Республики.</w:t>
      </w:r>
    </w:p>
    <w:p>
      <w:pPr>
        <w:spacing w:after="120"/>
        <w:ind w:firstLine="709"/>
        <w:jc w:val="both"/>
      </w:pPr>
      <w:r>
        <w:rPr>
          <w:rFonts w:ascii="Arial" w:cs="Arial" w:eastAsia="Arial" w:hAnsi="Arial"/>
          <w:sz w:val="24"/>
          <w:szCs w:val="24"/>
        </w:rPr>
        <w:t xml:space="preserve">3. В состав специальной комиссии включаются представители:</w:t>
      </w:r>
    </w:p>
    <w:p>
      <w:pPr>
        <w:spacing w:after="120"/>
        <w:ind w:firstLine="709"/>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ind w:firstLine="709"/>
        <w:jc w:val="both"/>
      </w:pPr>
      <w:r>
        <w:rPr>
          <w:rFonts w:ascii="Arial" w:cs="Arial" w:eastAsia="Arial" w:hAnsi="Arial"/>
          <w:sz w:val="24"/>
          <w:szCs w:val="24"/>
        </w:rPr>
        <w:t xml:space="preserve">2) отраслевого профсоюза;</w:t>
      </w:r>
    </w:p>
    <w:p>
      <w:pPr>
        <w:spacing w:after="120"/>
        <w:ind w:firstLine="709"/>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ind w:firstLine="709"/>
        <w:jc w:val="both"/>
      </w:pPr>
      <w:r>
        <w:rPr>
          <w:rFonts w:ascii="Arial" w:cs="Arial" w:eastAsia="Arial" w:hAnsi="Arial"/>
          <w:sz w:val="24"/>
          <w:szCs w:val="24"/>
        </w:rPr>
        <w:t xml:space="preserve">4. В состав специальной комиссии также могут включаться представители Жогорку Кенеша Кыргызской Республики, некоммерческих и других организаций.</w:t>
      </w:r>
    </w:p>
    <w:p>
      <w:pPr>
        <w:spacing w:after="120"/>
        <w:ind w:firstLine="709"/>
        <w:jc w:val="both"/>
      </w:pPr>
      <w:r>
        <w:rPr>
          <w:rFonts w:ascii="Arial" w:cs="Arial" w:eastAsia="Arial" w:hAnsi="Arial"/>
          <w:sz w:val="24"/>
          <w:szCs w:val="24"/>
        </w:rPr>
        <w:t xml:space="preserve">5. Организация, эксплуатирующая опасный производственный объект, обязана представлять комиссии по техническому расследованию причин аварии и инцидентов всю необходимую информацию.</w:t>
      </w:r>
    </w:p>
    <w:p>
      <w:pPr>
        <w:spacing w:after="120"/>
        <w:ind w:firstLine="709"/>
        <w:jc w:val="both"/>
      </w:pPr>
      <w:r>
        <w:rPr>
          <w:rFonts w:ascii="Arial" w:cs="Arial" w:eastAsia="Arial" w:hAnsi="Arial"/>
          <w:sz w:val="24"/>
          <w:szCs w:val="24"/>
        </w:rPr>
        <w:t xml:space="preserve">6. Порядок проведения технического расследования причин аварии, создания комиссий по техническому расследованию, оформления акта расследования аварии и инцидентов устанавливается Правительством Кыргызской Республики.</w:t>
      </w:r>
    </w:p>
    <w:p>
      <w:pPr>
        <w:spacing w:after="120"/>
        <w:ind w:firstLine="709"/>
        <w:jc w:val="both"/>
      </w:pPr>
      <w:r>
        <w:rPr>
          <w:rFonts w:ascii="Arial" w:cs="Arial" w:eastAsia="Arial" w:hAnsi="Arial"/>
          <w:sz w:val="24"/>
          <w:szCs w:val="24"/>
        </w:rPr>
        <w:t xml:space="preserve">7. Финансирование расходов на техническое расследование причин аварии и инцидентов осуществляется организацией, эксплуатирующей опасный производственный объект, на котором произошла авария.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Экспертиза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ind w:firstLine="709"/>
        <w:jc w:val="both"/>
      </w:pPr>
      <w:r>
        <w:rPr>
          <w:rFonts w:ascii="Arial" w:cs="Arial" w:eastAsia="Arial" w:hAnsi="Arial"/>
          <w:sz w:val="24"/>
          <w:szCs w:val="24"/>
        </w:rPr>
        <w:t xml:space="preserve">2. Экспертиза промышленной безопасности проводится экспертом в области промышленной безопасности, за счет средств организации, предполагающей эксплуатацию опасного производственного объекта или эксплуатирующей его.</w:t>
      </w:r>
    </w:p>
    <w:p>
      <w:pPr>
        <w:spacing w:after="120"/>
        <w:ind w:firstLine="709"/>
        <w:jc w:val="both"/>
      </w:pPr>
      <w:r>
        <w:rPr>
          <w:rFonts w:ascii="Arial" w:cs="Arial" w:eastAsia="Arial" w:hAnsi="Arial"/>
          <w:sz w:val="24"/>
          <w:szCs w:val="24"/>
        </w:rPr>
        <w:t xml:space="preserve">3. Заключение экспертизы промышленной безопасности представляется ее заказчиком в уполномоченный орган, который вносит в реестр заключений экспертизы промышленной безопасности это заключение в течение пяти рабочих дней со дня его поступления. Заключение экспертизы промышленной безопасности действительно с даты его внесения в реестр заключений экспертизы промышленной безопасности.</w:t>
      </w:r>
    </w:p>
    <w:p>
      <w:pPr>
        <w:spacing w:after="120"/>
        <w:ind w:firstLine="709"/>
        <w:jc w:val="both"/>
      </w:pPr>
      <w:r>
        <w:rPr>
          <w:rFonts w:ascii="Arial" w:cs="Arial" w:eastAsia="Arial" w:hAnsi="Arial"/>
          <w:sz w:val="24"/>
          <w:szCs w:val="24"/>
        </w:rPr>
        <w:t xml:space="preserve">4. Эксперт в области промышленной безопасности обязан:</w:t>
      </w:r>
    </w:p>
    <w:p>
      <w:pPr>
        <w:spacing w:after="120"/>
        <w:ind w:firstLine="709"/>
        <w:jc w:val="both"/>
      </w:pPr>
      <w:r>
        <w:rPr>
          <w:rFonts w:ascii="Arial" w:cs="Arial" w:eastAsia="Arial" w:hAnsi="Arial"/>
          <w:sz w:val="24"/>
          <w:szCs w:val="24"/>
        </w:rPr>
        <w:t xml:space="preserve">- 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расположенных на опасных производственных объектах; подготавливать заключение экспертизы промышленной безопасности;</w:t>
      </w:r>
    </w:p>
    <w:p>
      <w:pPr>
        <w:spacing w:after="120"/>
        <w:ind w:firstLine="709"/>
        <w:jc w:val="both"/>
      </w:pPr>
      <w:r>
        <w:rPr>
          <w:rFonts w:ascii="Arial" w:cs="Arial" w:eastAsia="Arial" w:hAnsi="Arial"/>
          <w:sz w:val="24"/>
          <w:szCs w:val="24"/>
        </w:rPr>
        <w:t xml:space="preserve">- соблюдать установленные нормативными правовыми актами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w:t>
      </w:r>
    </w:p>
    <w:p>
      <w:pPr>
        <w:spacing w:after="120"/>
        <w:ind w:firstLine="709"/>
        <w:jc w:val="both"/>
      </w:pPr>
      <w:r>
        <w:rPr>
          <w:rFonts w:ascii="Arial" w:cs="Arial" w:eastAsia="Arial" w:hAnsi="Arial"/>
          <w:sz w:val="24"/>
          <w:szCs w:val="24"/>
        </w:rPr>
        <w:t xml:space="preserve">- обеспечивать объективность и обоснованность выводов, содержащихся в заключении экспертизы промышленной безопасности;</w:t>
      </w:r>
    </w:p>
    <w:p>
      <w:pPr>
        <w:spacing w:after="120"/>
        <w:ind w:firstLine="709"/>
        <w:jc w:val="both"/>
      </w:pPr>
      <w:r>
        <w:rPr>
          <w:rFonts w:ascii="Arial" w:cs="Arial" w:eastAsia="Arial" w:hAnsi="Arial"/>
          <w:sz w:val="24"/>
          <w:szCs w:val="24"/>
        </w:rPr>
        <w:t xml:space="preserve">- 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w:t>
      </w:r>
    </w:p>
    <w:p>
      <w:pPr>
        <w:spacing w:after="120"/>
        <w:ind w:firstLine="709"/>
        <w:jc w:val="both"/>
      </w:pPr>
      <w:r>
        <w:rPr>
          <w:rFonts w:ascii="Arial" w:cs="Arial" w:eastAsia="Arial" w:hAnsi="Arial"/>
          <w:sz w:val="24"/>
          <w:szCs w:val="24"/>
        </w:rPr>
        <w:t xml:space="preserve">5. 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Законом.</w:t>
      </w:r>
    </w:p>
    <w:p>
      <w:pPr>
        <w:spacing w:after="120"/>
        <w:ind w:firstLine="709"/>
        <w:jc w:val="both"/>
      </w:pPr>
      <w:r>
        <w:rPr>
          <w:rFonts w:ascii="Arial" w:cs="Arial" w:eastAsia="Arial" w:hAnsi="Arial"/>
          <w:sz w:val="24"/>
          <w:szCs w:val="24"/>
        </w:rPr>
        <w:t xml:space="preserve">6.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Государственный надзор за соблюдением требований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ind w:firstLine="709"/>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в сфере проверок субъектов предпринимательства и другими нормативными правовыми актами Правительства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3. Заключительные и переходные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Переходные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Ответственность за нарушение требований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определенными законодательством в сфере труда, административной и уголовной ответственности.</w:t>
      </w:r>
    </w:p>
    <w:p>
      <w:pPr>
        <w:spacing w:after="120"/>
        <w:ind w:firstLine="709"/>
        <w:jc w:val="both"/>
      </w:pPr>
      <w:r>
        <w:rPr>
          <w:rFonts w:ascii="Arial" w:cs="Arial" w:eastAsia="Arial" w:hAnsi="Arial"/>
          <w:sz w:val="24"/>
          <w:szCs w:val="24"/>
        </w:rPr>
        <w:t xml:space="preserve">2. Должностные лица, уполномоченные проводить проверки процессов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требований настоящего Закона на основаниях и в порядке, установленными законодательством в сфере труда, административной и уголовной ответственности.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17. О порядке введения в действие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ind w:firstLine="709"/>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принять нормативные правовые акты, необходимые для применения настоящего Закона.</w:t>
      </w:r>
    </w:p>
    <w:p>
      <w:pPr>
        <w:spacing w:after="120"/>
        <w:ind w:firstLine="709"/>
        <w:jc w:val="both"/>
      </w:pPr>
      <w:r>
        <w:rPr>
          <w:rFonts w:ascii="Arial" w:cs="Arial" w:eastAsia="Arial" w:hAnsi="Arial"/>
          <w:sz w:val="24"/>
          <w:szCs w:val="24"/>
        </w:rPr>
        <w:t xml:space="preserve">3. Со дня вступления в силу настоящего Закона признать утратившим силу </w:t>
      </w:r>
      <w:hyperlink w:history="1" r:id="rIdz_g_1laqpb2wd6rr8_vg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промышленной безопасности» (газета «Эркин Тоо» от 29 ноября 2013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4ds9auuayhppejtp4zry" Type="http://schemas.openxmlformats.org/officeDocument/2006/relationships/hyperlink" Target="http://kodeks.duckdns.org/document/159126" TargetMode="External"/><Relationship Id="rIds75rnncg1l6te6mfd-c_8" Type="http://schemas.openxmlformats.org/officeDocument/2006/relationships/hyperlink" Target="http://kodeks.duckdns.org/document/202913" TargetMode="External"/><Relationship Id="rId7lwdzl31s-o3f912smwhj" Type="http://schemas.openxmlformats.org/officeDocument/2006/relationships/hyperlink" Target="http://kodeks.duckdns.org/document/98192#p1" TargetMode="External"/><Relationship Id="rIdz_g_1laqpb2wd6rr8_vg9" Type="http://schemas.openxmlformats.org/officeDocument/2006/relationships/hyperlink" Target="http://kodeks.duckdns.org/document/9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2026-09-23T01:15:51.293Z</dcterms:created>
  <dcterms:modified xsi:type="dcterms:W3CDTF">2026-09-23T01:15:51.293Z</dcterms:modified>
</cp:coreProperties>
</file>

<file path=docProps/custom.xml><?xml version="1.0" encoding="utf-8"?>
<Properties xmlns="http://schemas.openxmlformats.org/officeDocument/2006/custom-properties" xmlns:vt="http://schemas.openxmlformats.org/officeDocument/2006/docPropsVTypes"/>
</file>