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vhtcddhxqmexw4n8kqx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2015 года № 846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изменения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lchx4jw4nr6juxyggep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txf68rp9gahoafl5vwj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изменения в </w:t>
      </w:r>
      <w:hyperlink w:history="1" r:id="rIduhb9fd7csqm_yhe9ght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депутатом Жогорку Кенеша Кыргызской Республики Бекешевым Д.Д.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d-t4qiqjox9y4a-mwnn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9 декабря 2015 года № 846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
 Правительства Кыргызской Республики на проект Закона Кыргызской Республики "О внесении изменения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депутатом Жогорку Кенеша Кыргызской Республики Бекешевым Д.Д.,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проект Закона разработан в целях реализации решения Конституционной палаты Верховного суда Кыргызской Республики по делу о проверке конституционности примечания к </w:t>
      </w:r>
      <w:r>
        <w:rPr>
          <w:rFonts w:ascii="Arial" w:cs="Arial" w:eastAsia="Arial" w:hAnsi="Arial"/>
          <w:sz w:val="24"/>
          <w:szCs w:val="24"/>
        </w:rPr>
        <w:t xml:space="preserve">статье 228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об административной ответственности (далее - Кодекс) и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Перечня</w:t>
      </w:r>
      <w:r>
        <w:rPr>
          <w:rFonts w:ascii="Arial" w:cs="Arial" w:eastAsia="Arial" w:hAnsi="Arial"/>
          <w:sz w:val="24"/>
          <w:szCs w:val="24"/>
        </w:rPr>
        <w:t xml:space="preserve"> специальных автотранспортных средств, требующих наличия ограниченного обзора - тонирования (покрытия) передних боковых стекол автомобиля" от 21 февраля 2011 года № 59, в связи с обращением граждан Бекешева Д.Д. и Турдубекова У.Б.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Закона предусматривается внесение изменения в примечание </w:t>
      </w:r>
      <w:r>
        <w:rPr>
          <w:rFonts w:ascii="Arial" w:cs="Arial" w:eastAsia="Arial" w:hAnsi="Arial"/>
          <w:sz w:val="24"/>
          <w:szCs w:val="24"/>
        </w:rPr>
        <w:t xml:space="preserve">статьи 228</w:t>
      </w:r>
      <w:r>
        <w:rPr>
          <w:rFonts w:ascii="Arial" w:cs="Arial" w:eastAsia="Arial" w:hAnsi="Arial"/>
          <w:sz w:val="24"/>
          <w:szCs w:val="24"/>
        </w:rPr>
        <w:t xml:space="preserve"> Кодекса, в действующей редакции которого установлено, что Правительство Кыргызской Республики определяет </w:t>
      </w: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 специальных автомашин, на которые не распространяется запрет на нанесение тонирующего покрытия на лобовое и боковые стекла передних дверей.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вышеназванного решения Конституционной палаты Верховного суда Кыргызской Республики, необходимо законодательно в </w:t>
      </w:r>
      <w:r>
        <w:rPr>
          <w:rFonts w:ascii="Arial" w:cs="Arial" w:eastAsia="Arial" w:hAnsi="Arial"/>
          <w:sz w:val="24"/>
          <w:szCs w:val="24"/>
        </w:rPr>
        <w:t xml:space="preserve">статье 228</w:t>
      </w:r>
      <w:r>
        <w:rPr>
          <w:rFonts w:ascii="Arial" w:cs="Arial" w:eastAsia="Arial" w:hAnsi="Arial"/>
          <w:sz w:val="24"/>
          <w:szCs w:val="24"/>
        </w:rPr>
        <w:t xml:space="preserve"> Кодекса определить исчерпывающий перечень специальных автотранспортных средств, без возможности его расширения каким-либо иным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предлагаемая редакция примечания требует конкретизации изложенной в нем нормы, в части ее распространения исключительно на часть 4 </w:t>
      </w:r>
      <w:r>
        <w:rPr>
          <w:rFonts w:ascii="Arial" w:cs="Arial" w:eastAsia="Arial" w:hAnsi="Arial"/>
          <w:sz w:val="24"/>
          <w:szCs w:val="24"/>
        </w:rPr>
        <w:t xml:space="preserve">статьи 228</w:t>
      </w:r>
      <w:r>
        <w:rPr>
          <w:rFonts w:ascii="Arial" w:cs="Arial" w:eastAsia="Arial" w:hAnsi="Arial"/>
          <w:sz w:val="24"/>
          <w:szCs w:val="24"/>
        </w:rPr>
        <w:t xml:space="preserve">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предлагаем примечание к </w:t>
      </w:r>
      <w:r>
        <w:rPr>
          <w:rFonts w:ascii="Arial" w:cs="Arial" w:eastAsia="Arial" w:hAnsi="Arial"/>
          <w:sz w:val="24"/>
          <w:szCs w:val="24"/>
        </w:rPr>
        <w:t xml:space="preserve">статье 228</w:t>
      </w:r>
      <w:r>
        <w:rPr>
          <w:rFonts w:ascii="Arial" w:cs="Arial" w:eastAsia="Arial" w:hAnsi="Arial"/>
          <w:sz w:val="24"/>
          <w:szCs w:val="24"/>
        </w:rPr>
        <w:t xml:space="preserve"> Кодекса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Требования части 4 настоящей статьи не распространяются на служебные автотранспортные средства лиц, занимающих политические должности и являющихся объектами государственной охраны, а также автотранспортные средства, обеспечивающие их сопровождение (эскортирование).".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 Правительство Кыргызской Республики поддерживает принятие представленного проекта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депутатом Жогорку Кенеша Кыргызской Республики Бекешевым Д.Д., при условии его доработки с учетом вышеуказанного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6fub7eugwjkrl1fxww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dalil.kg/document/98238</w:t>
      </w:r>
    </w:hyperlink>
  </w:p>
  <w:p>
    <w:pPr>
      <w:spacing w:after="0" w:before="40"/>
      <w:jc w:val="center"/>
    </w:pPr>
    <w:hyperlink w:history="1" r:id="rIdkz_uada1jud1gqwopqy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tcddhxqmexw4n8kqxmx" Type="http://schemas.openxmlformats.org/officeDocument/2006/relationships/hyperlink" Target="https://dalil.kg/document/159126" TargetMode="External"/><Relationship Id="rIdlchx4jw4nr6juxyggepot" Type="http://schemas.openxmlformats.org/officeDocument/2006/relationships/hyperlink" Target="https://dalil.kg/document/202913" TargetMode="External"/><Relationship Id="rIdtxf68rp9gahoafl5vwjpj" Type="http://schemas.openxmlformats.org/officeDocument/2006/relationships/hyperlink" Target="https://dalil.kg/document/98238#p1" TargetMode="External"/><Relationship Id="rIduhb9fd7csqm_yhe9ghtre" Type="http://schemas.openxmlformats.org/officeDocument/2006/relationships/hyperlink" Target="https://dalil.kg/document/6" TargetMode="External"/><Relationship Id="rIdd-t4qiqjox9y4a-mwnn0t" Type="http://schemas.openxmlformats.org/officeDocument/2006/relationships/hyperlink" Target="https://dalil.kg/document/9823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6fub7eugwjkrl1fxwwkn" Type="http://schemas.openxmlformats.org/officeDocument/2006/relationships/hyperlink" Target="https://dalil.kg/document/98238" TargetMode="External"/><Relationship Id="rIdkz_uada1jud1gqwopqy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2026-09-23T18:38:21.674Z</dcterms:created>
  <dcterms:modified xsi:type="dcterms:W3CDTF">2026-09-23T18:38:21.674Z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