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ks64pjvv6inu5ah9a6ok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июля 2016 года № 395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августа 2015 года № 597</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 Прогнозе социально-экономического развития Кыргызской Республики на 2016 год и 2017-2018 годы" от 12 июня 2015 года № 354</w:t>
      </w:r>
    </w:p>
    <w:p>
      <w:pPr>
        <w:spacing w:after="120"/>
        <w:jc w:val="both"/>
      </w:pPr>
      <w:r>
        <w:rPr>
          <w:rFonts w:ascii="Arial" w:cs="Arial" w:eastAsia="Arial" w:hAnsi="Arial"/>
          <w:sz w:val="24"/>
          <w:szCs w:val="24"/>
        </w:rPr>
        <w:t xml:space="preserve">В целях уточнения макроэкономических параметров на 2016 год и 2017-2018 годы, в соответствии с </w:t>
      </w:r>
      <w:hyperlink w:history="1" r:id="rIdjjqcf7o7_sy9bnkvo6w8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b2_dkcukdxznhzj42ddn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7qdlr9wanfmcqsivy2myi">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2016 год и 2017-2018 годы, утвержденный </w:t>
      </w:r>
      <w:hyperlink w:history="1" r:id="rId0o8fsfp9oj7xqqcsipq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2015 года № 354, следующее изменение:</w:t>
      </w:r>
    </w:p>
    <w:p>
      <w:pPr>
        <w:spacing w:after="120"/>
        <w:jc w:val="both"/>
      </w:pPr>
      <w:r>
        <w:rPr>
          <w:rFonts w:ascii="Arial" w:cs="Arial" w:eastAsia="Arial" w:hAnsi="Arial"/>
          <w:sz w:val="24"/>
          <w:szCs w:val="24"/>
        </w:rPr>
        <w:t xml:space="preserve">- </w:t>
      </w:r>
      <w:hyperlink w:history="1" r:id="rId3t0z0t77us_t4vjqhfb8x">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2016 год и 2017-2018 годы изложить в редакции согласно </w:t>
      </w:r>
      <w:hyperlink w:history="1" r:id="rIdbjivxxxtzzjddy4csi3y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qgd-08doqjlnbj5ik1mdi">
        <w:r>
          <w:rPr>
            <w:rFonts w:ascii="Arial" w:cs="Arial" w:eastAsia="Arial" w:hAnsi="Arial"/>
            <w:color w:val="1D4ED8"/>
            <w:sz w:val="24"/>
            <w:szCs w:val="24"/>
            <w:u w:val="single"/>
          </w:rPr>
          <w:t xml:space="preserve">Приложение</w:t>
        </w:r>
      </w:hyperlink>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2016 год и 2017-2018 годы</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2016 год и 2017-2018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2014 года, экономической ситуации по предварительным итогам социально-экономического развития Кыргызской Республики за январь-июль 2015 года и оценки ожидаемых показателей социально-экономического развития страны в 2015 году. Определены основные направления развития ключевых секторов экономики на 2016 год, включая детализированное описание их прогнозных значений, и перспективы развития экономики страны в 2017-2018 годах, с учетом развития экономики в рамках интеграционного объединения Евразийского экономического союза (далее - ЕАЭС),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Настоящим Прогноз является основой для разработки проекта республиканского бюджета Кыргызской Республики на 2016 год и прогноза на 2017-2018 годы.</w:t>
      </w:r>
    </w:p>
    <w:p>
      <w:pPr>
        <w:spacing w:after="200" w:before="200"/>
        <w:jc w:val="center"/>
      </w:pPr>
      <w:r>
        <w:rPr>
          <w:rFonts w:ascii="Arial" w:cs="Arial" w:eastAsia="Arial" w:hAnsi="Arial"/>
          <w:b/>
          <w:bCs/>
          <w:sz w:val="32"/>
          <w:szCs w:val="32"/>
        </w:rPr>
        <w:t xml:space="preserve">II. Обзор макроэкономической ситуации за 2014 год и итогов социально-экономического развития Кыргызской Республики за январь-июль 2015 года</w:t>
      </w:r>
    </w:p>
    <w:p>
      <w:pPr>
        <w:spacing w:after="200" w:before="200"/>
        <w:jc w:val="center"/>
      </w:pPr>
      <w:r>
        <w:rPr>
          <w:rFonts w:ascii="Arial" w:cs="Arial" w:eastAsia="Arial" w:hAnsi="Arial"/>
          <w:b/>
          <w:bCs/>
          <w:sz w:val="32"/>
          <w:szCs w:val="32"/>
        </w:rPr>
        <w:t xml:space="preserve">1. Краткий обзор макроэкономической ситуации за 2014 год</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в 2014 году происходило в условиях негативного влияния глобального финансового кризиса, продолжающегося замедления темпов роста мировой экономики, геоэкономической ситуации в странах - основных торговых партнерах (введение экономических санкций против России, кризис на валютном рынке за счет укрепления курса доллара США по отношению к другим валютам и резкого снижения мировых цен на нефть). На фоне данных факторов в течение года наблюдались тенденции замедления экономического роста и повышения уровня инфляции в Кыргызской Республике.</w:t>
      </w:r>
    </w:p>
    <w:p>
      <w:pPr>
        <w:spacing w:after="60"/>
        <w:ind w:firstLine="567"/>
        <w:jc w:val="both"/>
      </w:pPr>
      <w:r>
        <w:rPr>
          <w:rFonts w:ascii="Arial" w:cs="Arial" w:eastAsia="Arial" w:hAnsi="Arial"/>
          <w:sz w:val="24"/>
          <w:szCs w:val="24"/>
        </w:rPr>
        <w:t xml:space="preserve">Основным результатом итогов 2014 года стали сохранение положительной динамики развития экономики, макроэкономическая и социальная стабильность в стране.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(далее - НСК), экономический рост в стране в 2014 году составил 103,6%, против реального роста 110,9% в 2013 году. Объем валового внутреннего продукта (далее - ВВП) сложился в сумме 397,3 млрд. сомов. Дефлятор ВВП сложился на уровне 107,9%. Без учета предприятий по разработке месторождения Кумтор прирост реального ВВП составил 4,6%, за 2013 год аналогичный показатель составлял 6,1%.</w:t>
      </w:r>
    </w:p>
    <w:p>
      <w:pPr>
        <w:spacing w:after="60"/>
        <w:ind w:firstLine="567"/>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w:t>
      </w:r>
    </w:p>
    <w:p>
      <w:pPr>
        <w:spacing w:after="12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827"/>
        <w:gridCol w:w="827"/>
        <w:gridCol w:w="827"/>
        <w:gridCol w:w="838"/>
        <w:gridCol w:w="838"/>
        <w:gridCol w:w="838"/>
        <w:gridCol w:w="838"/>
        <w:gridCol w:w="900"/>
        <w:gridCol w:w="900"/>
        <w:gridCol w:w="759"/>
      </w:tblGrid>
      <w:tr>
        <w:tc>
          <w:tcPr>
            <w:tcW w:type="dxa" w:w="1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33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(ожид. пост. от 14.08.2014 г. № 469)</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vMerge w:val="continue"/>
            <w:tcBorders>
              <w:top w:val="single" w:color="CBBF9E" w:sz="4"/>
              <w:left w:val="none" w:color="auto" w:sz="0"/>
              <w:bottom w:val="single" w:color="CBBF9E" w:sz="4"/>
              <w:right w:val="single" w:color="CBBF9E" w:sz="4"/>
            </w:tcBorders>
          </w:tcP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388813,7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52007,6</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58065,1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65801,5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22466,5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30004,9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165603,7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186391,7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49415,5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Экономический рост обеспечен за счет положительного вклада строительства на уровне 1,57 и сферы услуг - 1,94 процентных пункта. Отрицательный вклад в формирование ВВП внесло сокращение производства в сельском хозяйстве на уровне 0,09 и промышленности - на </w:t>
      </w:r>
      <w:r>
        <w:rPr>
          <w:rFonts w:ascii="Arial" w:cs="Arial" w:eastAsia="Arial" w:hAnsi="Arial"/>
          <w:sz w:val="24"/>
          <w:szCs w:val="24"/>
        </w:rPr>
        <w:t xml:space="preserve">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отсутствие полива, пик наступления маловодья) и заметное снижение объема промышленного производства за счет снижения производства золота.</w:t>
      </w:r>
    </w:p>
    <w:p>
      <w:pPr>
        <w:spacing w:after="60"/>
        <w:ind w:firstLine="567"/>
        <w:jc w:val="both"/>
      </w:pPr>
      <w:r>
        <w:rPr>
          <w:rFonts w:ascii="Arial" w:cs="Arial" w:eastAsia="Arial" w:hAnsi="Arial"/>
          <w:sz w:val="24"/>
          <w:szCs w:val="24"/>
        </w:rPr>
        <w:t xml:space="preserve">Основными факторами, которые оказывали как положительный, так и отрицательный эффект на основные макроэкономические показатели, стали:</w:t>
      </w:r>
    </w:p>
    <w:p>
      <w:pPr>
        <w:spacing w:after="60"/>
        <w:ind w:firstLine="567"/>
        <w:jc w:val="both"/>
      </w:pPr>
      <w:r>
        <w:rPr>
          <w:rFonts w:ascii="Arial" w:cs="Arial" w:eastAsia="Arial" w:hAnsi="Arial"/>
          <w:sz w:val="24"/>
          <w:szCs w:val="24"/>
        </w:rPr>
        <w:t xml:space="preserve">- геоэкономическая ситуация в странах - основных торговых партнерах (введение экономических санкций, отток капитала и т.д.);</w:t>
      </w:r>
    </w:p>
    <w:p>
      <w:pPr>
        <w:spacing w:after="60"/>
        <w:ind w:firstLine="567"/>
        <w:jc w:val="both"/>
      </w:pPr>
      <w:r>
        <w:rPr>
          <w:rFonts w:ascii="Arial" w:cs="Arial" w:eastAsia="Arial" w:hAnsi="Arial"/>
          <w:sz w:val="24"/>
          <w:szCs w:val="24"/>
        </w:rPr>
        <w:t xml:space="preserve">- неблагоприятные природно-климатические условия для развития сельского хозяйства и энергетики (позднее наступление весны, засуха, отсутствие полива, пик наступления маловодья);</w:t>
      </w:r>
    </w:p>
    <w:p>
      <w:pPr>
        <w:spacing w:after="60"/>
        <w:ind w:firstLine="567"/>
        <w:jc w:val="both"/>
      </w:pPr>
      <w:r>
        <w:rPr>
          <w:rFonts w:ascii="Arial" w:cs="Arial" w:eastAsia="Arial" w:hAnsi="Arial"/>
          <w:sz w:val="24"/>
          <w:szCs w:val="24"/>
        </w:rPr>
        <w:t xml:space="preserve">- замедление темпов роста среднемесячной заработной платы на 1,2%;</w:t>
      </w:r>
    </w:p>
    <w:p>
      <w:pPr>
        <w:spacing w:after="60"/>
        <w:ind w:firstLine="567"/>
        <w:jc w:val="both"/>
      </w:pPr>
      <w:r>
        <w:rPr>
          <w:rFonts w:ascii="Arial" w:cs="Arial" w:eastAsia="Arial" w:hAnsi="Arial"/>
          <w:sz w:val="24"/>
          <w:szCs w:val="24"/>
        </w:rPr>
        <w:t xml:space="preserve">- снижение объема чистого притока денежных переводов физических лиц на 5,1%, которые в 2014 году составили 1811,9 млн. долл. США (в 2013 году сумма составила 1908,2 млн. долл. США);</w:t>
      </w:r>
    </w:p>
    <w:p>
      <w:pPr>
        <w:spacing w:after="60"/>
        <w:ind w:firstLine="567"/>
        <w:jc w:val="both"/>
      </w:pPr>
      <w:r>
        <w:rPr>
          <w:rFonts w:ascii="Arial" w:cs="Arial" w:eastAsia="Arial" w:hAnsi="Arial"/>
          <w:sz w:val="24"/>
          <w:szCs w:val="24"/>
        </w:rPr>
        <w:t xml:space="preserve">- предоставление льготных кредитов фермерам (шестью банками выдано кредитов на общую сумму 5,3 млрд. сомов), приобретение в лизинг сельхозтехники и выделение ГСМ за счет матрезерва;</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рост потребительского кредитования на 36,7% по сравнению с 2013 годом;</w:t>
      </w:r>
    </w:p>
    <w:p>
      <w:pPr>
        <w:spacing w:after="60"/>
        <w:ind w:firstLine="567"/>
        <w:jc w:val="both"/>
      </w:pPr>
      <w:r>
        <w:rPr>
          <w:rFonts w:ascii="Arial" w:cs="Arial" w:eastAsia="Arial" w:hAnsi="Arial"/>
          <w:sz w:val="24"/>
          <w:szCs w:val="24"/>
        </w:rPr>
        <w:t xml:space="preserve">- рост кредитования в экономику на 43,6% по сравнению с 2013 годом.</w:t>
      </w:r>
    </w:p>
    <w:p>
      <w:pPr>
        <w:spacing w:after="60"/>
        <w:ind w:firstLine="567"/>
        <w:jc w:val="both"/>
      </w:pPr>
      <w:r>
        <w:rPr>
          <w:rFonts w:ascii="Arial" w:cs="Arial" w:eastAsia="Arial" w:hAnsi="Arial"/>
          <w:sz w:val="24"/>
          <w:szCs w:val="24"/>
        </w:rPr>
        <w:t xml:space="preserve">Рост отраслей экономики сопровождался улучшением социальных показателей страны. За 2014 год выросли доходы населения и отмечено улучшение ситуации на рынке труда. Было создано 110252 рабочих места. Правительством Кыргызской Республики (далее - Правительство) проводились мероприятия по трудоустройству безработных граждан как внутри государства, так и за его пределами. При содействии государственных служб занятости в 2014 году было трудоустроено 48,1 тыс. человек; это на 21,0% больше, чем в 2013 году (39,7 тыс. человек).</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12285,0 сомов и по сравнению с 2013 годом увеличилась на 8,3%, а ее реальный размер, исчисленный с учетом индекса потребительских цен, возрос на 0,7% (в 2013 году составляла 11341,0 сомов и по сравнению с 2012 годом увеличилась на 5,7%).</w:t>
      </w:r>
    </w:p>
    <w:p>
      <w:pPr>
        <w:spacing w:after="60"/>
        <w:ind w:firstLine="567"/>
        <w:jc w:val="both"/>
      </w:pPr>
      <w:r>
        <w:rPr>
          <w:rFonts w:ascii="Arial" w:cs="Arial" w:eastAsia="Arial" w:hAnsi="Arial"/>
          <w:sz w:val="24"/>
          <w:szCs w:val="24"/>
        </w:rPr>
        <w:t xml:space="preserve">Величина прожиточного минимума в 2014 году составляла 4981,5 сома и по сравнению с 2013 годом возросла на 8,3%. Средний размер заработной платы почти в 2,5 раза покрывает величину прожиточного минимума. За последние 4 года средний размер пенсии увеличился на 21,3%, с 3760,0 до 4562,0 сомов, а по отношению к прожиточному минимуму пенсионера - с 95,6% до 102,9%.</w:t>
      </w:r>
    </w:p>
    <w:p>
      <w:pPr>
        <w:spacing w:after="60"/>
        <w:ind w:firstLine="567"/>
        <w:jc w:val="both"/>
      </w:pPr>
      <w:r>
        <w:rPr>
          <w:rFonts w:ascii="Arial" w:cs="Arial" w:eastAsia="Arial" w:hAnsi="Arial"/>
          <w:sz w:val="24"/>
          <w:szCs w:val="24"/>
        </w:rPr>
        <w:t xml:space="preserve">В 2014 году удельный вес расходов из государственного бюджета на социальную сферу (53363,4 млн. сомов) составил 57,8%, всего было направлено на 11449,2 млн. сомов больше, чем в 2013 году.</w:t>
      </w:r>
    </w:p>
    <w:p>
      <w:pPr>
        <w:spacing w:after="60"/>
        <w:ind w:firstLine="567"/>
        <w:jc w:val="both"/>
      </w:pPr>
      <w:r>
        <w:rPr>
          <w:rFonts w:ascii="Arial" w:cs="Arial" w:eastAsia="Arial" w:hAnsi="Arial"/>
          <w:sz w:val="24"/>
          <w:szCs w:val="24"/>
        </w:rPr>
        <w:t xml:space="preserve">Объем доходов государственного бюджета за 2014 год составил 119376,3 млн. сомов, или 101,6% к 2013 году, доля к ВВП - 28,2%.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Дефицит бюджета за 2014 год составил 0,5% к ВВП, против 0,7% - в 2013 году. Государственный внешний долг в конце 2014 года составил 50,9% ВВП.</w:t>
      </w:r>
    </w:p>
    <w:p>
      <w:pPr>
        <w:spacing w:after="60"/>
        <w:ind w:firstLine="567"/>
        <w:jc w:val="both"/>
      </w:pPr>
      <w:r>
        <w:rPr>
          <w:rFonts w:ascii="Arial" w:cs="Arial" w:eastAsia="Arial" w:hAnsi="Arial"/>
          <w:sz w:val="24"/>
          <w:szCs w:val="24"/>
        </w:rPr>
        <w:t xml:space="preserve">Инфляция в 2014 году изменялась в диапазоне от 3,6% до 10,5%, а ее среднегодовое значение составило 7,5%.</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540"/>
        <w:gridCol w:w="1081"/>
        <w:gridCol w:w="1081"/>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потребительских цен (ИПЦ)</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bl>
    <w:p>
      <w:pPr>
        <w:spacing w:after="60" w:before="12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суммарных активов банковской системы, которые с начала 2014 года выросли на 23,9% и составили 137,6 млрд. сомов. Общая депозитная база банковского сектора (без учета депозитов, предоставленных банкам и другим финансово-кредитным учреждениям) составила 77,9 млрд. сомов, увеличившись с начала года на 22,1%, в том числе депозиты физических лиц составили 34,6 млрд. сомов, прирост с начала года - на 23,7%.</w:t>
      </w:r>
    </w:p>
    <w:p>
      <w:pPr>
        <w:spacing w:after="60"/>
        <w:ind w:firstLine="567"/>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78,6 млрд. сомов, увеличившись с начала года на 45,9%.</w:t>
      </w:r>
    </w:p>
    <w:p>
      <w:pPr>
        <w:spacing w:after="60"/>
        <w:ind w:firstLine="567"/>
        <w:jc w:val="both"/>
      </w:pPr>
      <w:r>
        <w:rPr>
          <w:rFonts w:ascii="Arial" w:cs="Arial" w:eastAsia="Arial" w:hAnsi="Arial"/>
          <w:sz w:val="24"/>
          <w:szCs w:val="24"/>
        </w:rPr>
        <w:t xml:space="preserve">Сумма кредита в экономику(2) в 2014 году составила 82,1 млрд. сомов, увеличившись с начала 2014 года на 43,6% (в 2013 году - 36,1%).</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60"/>
        <w:ind w:firstLine="567"/>
        <w:jc w:val="both"/>
      </w:pPr>
      <w:r>
        <w:rPr>
          <w:rFonts w:ascii="Arial" w:cs="Arial" w:eastAsia="Arial" w:hAnsi="Arial"/>
          <w:sz w:val="24"/>
          <w:szCs w:val="24"/>
        </w:rPr>
        <w:t xml:space="preserve">Уровень капитализации экономики возрос с 23,3% в 2013 году до 26,6% - в 2014 году, в основном за счет увеличения объемов иностранных кредитов (в 2,5 раза), средств населения (на 15,2%), средств предприятий и организаций (на 15,0%). В 2014 году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60"/>
        <w:ind w:firstLine="567"/>
        <w:jc w:val="both"/>
      </w:pPr>
      <w:r>
        <w:rPr>
          <w:rFonts w:ascii="Arial" w:cs="Arial" w:eastAsia="Arial" w:hAnsi="Arial"/>
          <w:sz w:val="24"/>
          <w:szCs w:val="24"/>
        </w:rPr>
        <w:t xml:space="preserve">В 2014 году уровень потребления населения снизился на 0,4 процентных пункта, до 115,2% к ВВП (в 2013 году - 115,6% к ВВП). Доля частного потребления составила 97,8%, что обусловлено снижением темпов роста среднемесячной номинальной заработной платы, ростом расходов на социальную поддержку населения, снижением чистого притока денежных переводов физических лиц, осуществляемых через системы переводов (в 2014 году составил 1811,9 млн. долл. США), а также ростом рынка потребительского кредитования (на 36,7% по сравнению с 2013 годом). Удельный вес государственного потребления в структуре использования ВВП снизился с 18,4% в 2013 году до 17,2% - в 2014 году.</w:t>
      </w:r>
    </w:p>
    <w:p>
      <w:pPr>
        <w:spacing w:after="60"/>
        <w:ind w:firstLine="567"/>
        <w:jc w:val="both"/>
      </w:pPr>
      <w:r>
        <w:rPr>
          <w:rFonts w:ascii="Arial" w:cs="Arial" w:eastAsia="Arial" w:hAnsi="Arial"/>
          <w:sz w:val="24"/>
          <w:szCs w:val="24"/>
        </w:rPr>
        <w:t xml:space="preserve">В 2014 году объем внешнеторгового оборота составил 7612,3 млн. долл. США и по сравнению с 2013 годом сократился на 4,8%. Дефицит торгового баланса в 2014 году составил 3852,5 млн. долл. США и сократился по сравнению с 2013 годом на 3,2%. В результате опережающего темпа роста импорта над экспортом отрицательное сальдо чистого экспорта товаров и услуг к ВВП остается высоким, которое в 2014 году составило (оценка) (-)49,9% (в 2013 году (-)49,5%).</w:t>
      </w:r>
    </w:p>
    <w:p>
      <w:pPr>
        <w:spacing w:after="60"/>
        <w:ind w:firstLine="567"/>
        <w:jc w:val="both"/>
      </w:pPr>
      <w:r>
        <w:rPr>
          <w:rFonts w:ascii="Arial" w:cs="Arial" w:eastAsia="Arial" w:hAnsi="Arial"/>
          <w:sz w:val="24"/>
          <w:szCs w:val="24"/>
        </w:rPr>
        <w:t xml:space="preserve">В целях обеспечения финансирования мероприятий по охране природы, восстановлению потерь в природной среде, сохранению биоразнообразия и лесных экосистем, развития лесной отрасли и особо охраняемых природных территорий из средств фондов охраны природы и развития лесной отрасли в 2014 году выделено 202,75 млн. сомов. Рост объема финансирования природоохранной деятельности по сравнению с 2013 годом составляет 133,6%.</w:t>
      </w:r>
    </w:p>
    <w:p>
      <w:pPr>
        <w:spacing w:after="60"/>
        <w:ind w:firstLine="567"/>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ЕАЭС, утвержденный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акта).</w:t>
      </w:r>
    </w:p>
    <w:p>
      <w:pPr>
        <w:spacing w:after="60"/>
        <w:ind w:firstLine="567"/>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от 29 мая 2014 года.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странами-членами ЕАЭС.</w:t>
      </w:r>
    </w:p>
    <w:p>
      <w:pPr>
        <w:spacing w:after="60"/>
        <w:ind w:firstLine="567"/>
        <w:jc w:val="both"/>
      </w:pPr>
      <w:r>
        <w:rPr>
          <w:rFonts w:ascii="Arial" w:cs="Arial" w:eastAsia="Arial" w:hAnsi="Arial"/>
          <w:sz w:val="24"/>
          <w:szCs w:val="24"/>
        </w:rPr>
        <w:t xml:space="preserve">Проводимая в 2014 году согласованная экономическая политика, несмотря на негативное влияние ситуации, продолжающееся замедление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макроэкономическую и социальную стабильность в стране.</w:t>
      </w:r>
    </w:p>
    <w:p>
      <w:pPr>
        <w:spacing w:after="200" w:before="200"/>
        <w:jc w:val="center"/>
      </w:pPr>
      <w:r>
        <w:rPr>
          <w:rFonts w:ascii="Arial" w:cs="Arial" w:eastAsia="Arial" w:hAnsi="Arial"/>
          <w:b/>
          <w:bCs/>
          <w:sz w:val="32"/>
          <w:szCs w:val="32"/>
        </w:rPr>
        <w:t xml:space="preserve">2. Предварительные итоги социально-экономического развития Кыргызской Республики за январь-июль 2015 года</w:t>
      </w:r>
    </w:p>
    <w:p>
      <w:pPr>
        <w:spacing w:after="60"/>
        <w:ind w:firstLine="567"/>
        <w:jc w:val="both"/>
      </w:pPr>
      <w:r>
        <w:rPr>
          <w:rFonts w:ascii="Arial" w:cs="Arial" w:eastAsia="Arial" w:hAnsi="Arial"/>
          <w:sz w:val="24"/>
          <w:szCs w:val="24"/>
        </w:rPr>
        <w:t xml:space="preserve">Основным результатом итогов за январь-июль 2015 года стало сохранение положительной тенденции экономического роста.</w:t>
      </w:r>
    </w:p>
    <w:p>
      <w:pPr>
        <w:spacing w:after="60"/>
        <w:ind w:firstLine="567"/>
        <w:jc w:val="both"/>
      </w:pPr>
      <w:r>
        <w:rPr>
          <w:rFonts w:ascii="Arial" w:cs="Arial" w:eastAsia="Arial" w:hAnsi="Arial"/>
          <w:sz w:val="24"/>
          <w:szCs w:val="24"/>
        </w:rPr>
        <w:t xml:space="preserve">По предварительной оценке НСК, экономический рост в стране по итогам за январь-июль 2015 года составил 107,1%, объем ВВП сложился в сумме 210,9 млрд. сомов. Дефлятор ВВП сложился на уровне 105,0%.</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рост реального ВВП составил 104,5%, за соответствующий период 2014 года аналогичный показатель составлял 103,3%.</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на уровне 0,57 процентного пункта, промышленности - 3,48 п.п., строительстве - 0,63 п.п. и сфере услуг - 1,34 п.п.</w:t>
      </w:r>
    </w:p>
    <w:p>
      <w:pPr>
        <w:spacing w:after="12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068"/>
        <w:gridCol w:w="1068"/>
        <w:gridCol w:w="1068"/>
        <w:gridCol w:w="1193"/>
        <w:gridCol w:w="1193"/>
        <w:gridCol w:w="1193"/>
        <w:gridCol w:w="1193"/>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2014 года</w:t>
            </w:r>
          </w:p>
        </w:tc>
        <w:tc>
          <w:tcPr>
            <w:tcW w:type="dxa" w:w="4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2015 года</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210917,3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27516,5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23914,8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96800,8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106943,1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bl>
    <w:p>
      <w:pPr>
        <w:spacing w:after="60" w:before="120"/>
        <w:ind w:firstLine="567"/>
        <w:jc w:val="both"/>
      </w:pPr>
      <w:r>
        <w:rPr>
          <w:rFonts w:ascii="Arial" w:cs="Arial" w:eastAsia="Arial" w:hAnsi="Arial"/>
          <w:sz w:val="24"/>
          <w:szCs w:val="24"/>
        </w:rPr>
        <w:t xml:space="preserve">В структуре номинального ВВП доля отраслей, производящих товары, увеличилась на 2,2 процентных пункта и составила 35,8%; доля отраслей, оказывающих услуги, сократилась на 0,9 процентных пункта и составила 50,7%.</w:t>
      </w:r>
    </w:p>
    <w:p>
      <w:pPr>
        <w:spacing w:after="60"/>
        <w:ind w:firstLine="567"/>
        <w:jc w:val="both"/>
      </w:pPr>
      <w:r>
        <w:rPr>
          <w:rFonts w:ascii="Arial" w:cs="Arial" w:eastAsia="Arial" w:hAnsi="Arial"/>
          <w:sz w:val="24"/>
          <w:szCs w:val="24"/>
        </w:rPr>
        <w:t xml:space="preserve">Основными факторами сохранения положительной динамики экономического роста и увеличения объемов производства в отраслях в отчетном периоде стали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в сельском хозяйстве за счет:</w:t>
      </w:r>
    </w:p>
    <w:p>
      <w:pPr>
        <w:spacing w:after="60"/>
        <w:ind w:firstLine="567"/>
        <w:jc w:val="both"/>
      </w:pPr>
      <w:r>
        <w:rPr>
          <w:rFonts w:ascii="Arial" w:cs="Arial" w:eastAsia="Arial" w:hAnsi="Arial"/>
          <w:sz w:val="24"/>
          <w:szCs w:val="24"/>
        </w:rPr>
        <w:t xml:space="preserve">предоставления льготных кредитов фермерам (по состоянию на 6 августа 2015 года выдано шестью банками 7712 кредитов на общую сумму 2,941 млрд. сомов);</w:t>
      </w:r>
    </w:p>
    <w:p>
      <w:pPr>
        <w:spacing w:after="60"/>
        <w:ind w:firstLine="567"/>
        <w:jc w:val="both"/>
      </w:pPr>
      <w:r>
        <w:rPr>
          <w:rFonts w:ascii="Arial" w:cs="Arial" w:eastAsia="Arial" w:hAnsi="Arial"/>
          <w:sz w:val="24"/>
          <w:szCs w:val="24"/>
        </w:rPr>
        <w:t xml:space="preserve">увеличения производства животноводческой отрасли на 2,2%;</w:t>
      </w:r>
    </w:p>
    <w:p>
      <w:pPr>
        <w:spacing w:after="60"/>
        <w:ind w:firstLine="567"/>
        <w:jc w:val="both"/>
      </w:pPr>
      <w:r>
        <w:rPr>
          <w:rFonts w:ascii="Arial" w:cs="Arial" w:eastAsia="Arial" w:hAnsi="Arial"/>
          <w:sz w:val="24"/>
          <w:szCs w:val="24"/>
        </w:rPr>
        <w:t xml:space="preserve">раннего хода уборки зерновых и бахчевых культур, картофеля, сбора плодово-ягодных и овощных культур (рост продукции растениеводства на 9,9%) за счет благоприятных природных условий;</w:t>
      </w:r>
    </w:p>
    <w:p>
      <w:pPr>
        <w:spacing w:after="60"/>
        <w:ind w:firstLine="567"/>
        <w:jc w:val="both"/>
      </w:pPr>
      <w:r>
        <w:rPr>
          <w:rFonts w:ascii="Arial" w:cs="Arial" w:eastAsia="Arial" w:hAnsi="Arial"/>
          <w:sz w:val="24"/>
          <w:szCs w:val="24"/>
        </w:rPr>
        <w:t xml:space="preserve">увеличения урожайности в зерновых культурах (для справки: по итогам 7 месяцев т.г. урожайность пшеницы составляет 26,0 ц/га, что больше на 6,7 ц/га по сравнению с прошлым годом, урожайность ячменя 20,7 ц/га или на 8,2 ц/га больше, урожайность прочих зерновых увеличилась в 2 раза, составив 28,1 ц/га, урожайность зернобобовых и масличных культур также увеличились на 1,2 ц/га, составив 19,3 ц/га и 18,8 ц/га соответственно);</w:t>
      </w:r>
    </w:p>
    <w:p>
      <w:pPr>
        <w:spacing w:after="60"/>
        <w:ind w:firstLine="567"/>
        <w:jc w:val="both"/>
      </w:pPr>
      <w:r>
        <w:rPr>
          <w:rFonts w:ascii="Arial" w:cs="Arial" w:eastAsia="Arial" w:hAnsi="Arial"/>
          <w:sz w:val="24"/>
          <w:szCs w:val="24"/>
        </w:rPr>
        <w:t xml:space="preserve">- в промышленности за счет:</w:t>
      </w:r>
    </w:p>
    <w:p>
      <w:pPr>
        <w:spacing w:after="60"/>
        <w:ind w:firstLine="567"/>
        <w:jc w:val="both"/>
      </w:pPr>
      <w:r>
        <w:rPr>
          <w:rFonts w:ascii="Arial" w:cs="Arial" w:eastAsia="Arial" w:hAnsi="Arial"/>
          <w:sz w:val="24"/>
          <w:szCs w:val="24"/>
        </w:rPr>
        <w:t xml:space="preserve">стабильной работы предприятия по разработке месторождения Кумтор (положительный вклад 2,80 процентного пункта), где объем производства основных металлов увеличился в 1,5 раза;</w:t>
      </w:r>
    </w:p>
    <w:p>
      <w:pPr>
        <w:spacing w:after="60"/>
        <w:ind w:firstLine="567"/>
        <w:jc w:val="both"/>
      </w:pPr>
      <w:r>
        <w:rPr>
          <w:rFonts w:ascii="Arial" w:cs="Arial" w:eastAsia="Arial" w:hAnsi="Arial"/>
          <w:sz w:val="24"/>
          <w:szCs w:val="24"/>
        </w:rPr>
        <w:t xml:space="preserve">увеличения объемов производства нефтепродуктов в 3,4 раза за счет наращивания производства на НПЗ "Петроль Компани "Джунда";</w:t>
      </w:r>
    </w:p>
    <w:p>
      <w:pPr>
        <w:spacing w:after="60"/>
        <w:ind w:firstLine="567"/>
        <w:jc w:val="both"/>
      </w:pPr>
      <w:r>
        <w:rPr>
          <w:rFonts w:ascii="Arial" w:cs="Arial" w:eastAsia="Arial" w:hAnsi="Arial"/>
          <w:sz w:val="24"/>
          <w:szCs w:val="24"/>
        </w:rPr>
        <w:t xml:space="preserve">стабильной работы угледобывающих предприятий (рост на 26,5%) и предприятий по добыче нефти и газа (рост на 13%);</w:t>
      </w:r>
    </w:p>
    <w:p>
      <w:pPr>
        <w:spacing w:after="60"/>
        <w:ind w:firstLine="567"/>
        <w:jc w:val="both"/>
      </w:pPr>
      <w:r>
        <w:rPr>
          <w:rFonts w:ascii="Arial" w:cs="Arial" w:eastAsia="Arial" w:hAnsi="Arial"/>
          <w:sz w:val="24"/>
          <w:szCs w:val="24"/>
        </w:rPr>
        <w:t xml:space="preserve">роста добычи металлических руд в 7,2 раза за счет ввода месторождения Бозымчак;</w:t>
      </w:r>
    </w:p>
    <w:p>
      <w:pPr>
        <w:spacing w:after="60"/>
        <w:ind w:firstLine="567"/>
        <w:jc w:val="both"/>
      </w:pPr>
      <w:r>
        <w:rPr>
          <w:rFonts w:ascii="Arial" w:cs="Arial" w:eastAsia="Arial" w:hAnsi="Arial"/>
          <w:sz w:val="24"/>
          <w:szCs w:val="24"/>
        </w:rPr>
        <w:t xml:space="preserve">увеличения объемов производства строительных материалов (рост на 13,3%) за счет реализации инфраструктурных и крупных инвестиционных проектов;</w:t>
      </w:r>
    </w:p>
    <w:p>
      <w:pPr>
        <w:spacing w:after="60"/>
        <w:ind w:firstLine="567"/>
        <w:jc w:val="both"/>
      </w:pPr>
      <w:r>
        <w:rPr>
          <w:rFonts w:ascii="Arial" w:cs="Arial" w:eastAsia="Arial" w:hAnsi="Arial"/>
          <w:sz w:val="24"/>
          <w:szCs w:val="24"/>
        </w:rPr>
        <w:t xml:space="preserve">- в строительстве за счет:</w:t>
      </w:r>
    </w:p>
    <w:p>
      <w:pPr>
        <w:spacing w:after="60"/>
        <w:ind w:firstLine="567"/>
        <w:jc w:val="both"/>
      </w:pPr>
      <w:r>
        <w:rPr>
          <w:rFonts w:ascii="Arial" w:cs="Arial" w:eastAsia="Arial" w:hAnsi="Arial"/>
          <w:sz w:val="24"/>
          <w:szCs w:val="24"/>
        </w:rPr>
        <w:t xml:space="preserve">увеличения общего объема валовой продукции строительства на 10,2% (в январе-июле 2014 года рост на 21,3%), обусловленный ростом объемов выполненных строительных подрядных и прочих капитальных работ и затрат, а также капитального и текущего ремонта зданий и сооружений за счет роста объемов инвестиций, финансируемых за счет внутренних источников, которые возросли на 3,3% (из них за счет местного бюджета - в 3,3 раза, республиканского - в 1,8 раза, средств населения - на 28,4%), внешних источников - на 16,5% (в том числе за счет иностранных грантов - в 2,6 раза, прямых иностранных инвестиций - на 26,9%);</w:t>
      </w:r>
    </w:p>
    <w:p>
      <w:pPr>
        <w:spacing w:after="60"/>
        <w:ind w:firstLine="567"/>
        <w:jc w:val="both"/>
      </w:pPr>
      <w:r>
        <w:rPr>
          <w:rFonts w:ascii="Arial" w:cs="Arial" w:eastAsia="Arial" w:hAnsi="Arial"/>
          <w:sz w:val="24"/>
          <w:szCs w:val="24"/>
        </w:rPr>
        <w:t xml:space="preserve">- в сфере услуг за счет:</w:t>
      </w:r>
    </w:p>
    <w:p>
      <w:pPr>
        <w:spacing w:after="60"/>
        <w:ind w:firstLine="567"/>
        <w:jc w:val="both"/>
      </w:pPr>
      <w:r>
        <w:rPr>
          <w:rFonts w:ascii="Arial" w:cs="Arial" w:eastAsia="Arial" w:hAnsi="Arial"/>
          <w:sz w:val="24"/>
          <w:szCs w:val="24"/>
        </w:rPr>
        <w:t xml:space="preserve">увеличения оптовой и розничной торговли; ремонта автомобилей и мотоциклов, где прирост составил 4,1%, услуг от транспортной деятельности - 3,8% и информации и связи - 4,9%.</w:t>
      </w:r>
    </w:p>
    <w:p>
      <w:pPr>
        <w:spacing w:after="60"/>
        <w:ind w:firstLine="567"/>
        <w:jc w:val="both"/>
      </w:pPr>
      <w:r>
        <w:rPr>
          <w:rFonts w:ascii="Arial" w:cs="Arial" w:eastAsia="Arial" w:hAnsi="Arial"/>
          <w:sz w:val="24"/>
          <w:szCs w:val="24"/>
        </w:rPr>
        <w:t xml:space="preserve">Кроме того, экономический рост обеспечен за счет:</w:t>
      </w:r>
    </w:p>
    <w:p>
      <w:pPr>
        <w:spacing w:after="60"/>
        <w:ind w:firstLine="567"/>
        <w:jc w:val="both"/>
      </w:pPr>
      <w:r>
        <w:rPr>
          <w:rFonts w:ascii="Arial" w:cs="Arial" w:eastAsia="Arial" w:hAnsi="Arial"/>
          <w:sz w:val="24"/>
          <w:szCs w:val="24"/>
        </w:rPr>
        <w:t xml:space="preserve">- роста потребительских кредитов на 42,2% за январь-июнь текущего года по сравнению с аналогичным периодом 2014 года;</w:t>
      </w:r>
    </w:p>
    <w:p>
      <w:pPr>
        <w:spacing w:after="60"/>
        <w:ind w:firstLine="567"/>
        <w:jc w:val="both"/>
      </w:pPr>
      <w:r>
        <w:rPr>
          <w:rFonts w:ascii="Arial" w:cs="Arial" w:eastAsia="Arial" w:hAnsi="Arial"/>
          <w:sz w:val="24"/>
          <w:szCs w:val="24"/>
        </w:rPr>
        <w:t xml:space="preserve">- роста кредитов в экономику за январь-июнь 2015 года на 10,7% по сравнению с аналогичным периодом 2014 года.</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99,8% (июль 2015 года к декабрю предыдущего года), за аналогичный период 2014 года составил 105,0%. Среднегодовое значение инфляции (январь-июль 2015 года к январю-июлю 2014 года) составило 107,7%.</w:t>
      </w:r>
    </w:p>
    <w:p>
      <w:pPr>
        <w:spacing w:after="60"/>
        <w:ind w:firstLine="567"/>
        <w:jc w:val="both"/>
      </w:pPr>
      <w:r>
        <w:rPr>
          <w:rFonts w:ascii="Arial" w:cs="Arial" w:eastAsia="Arial" w:hAnsi="Arial"/>
          <w:sz w:val="24"/>
          <w:szCs w:val="24"/>
        </w:rPr>
        <w:t xml:space="preserve">При этом снижение цен с начала 2015 года зафиксировано только на пищевые продукты и безалкогольные напитки на 5,1%, в то время как на непродовольственные товары они возросли на 5,1%, и на услуги - на 3,4%. Алкогольные напитки и табачные изделия с начала т.г. подорожали на 4,9%.</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факторы, как:</w:t>
      </w:r>
    </w:p>
    <w:p>
      <w:pPr>
        <w:spacing w:after="60"/>
        <w:ind w:firstLine="567"/>
        <w:jc w:val="both"/>
      </w:pPr>
      <w:r>
        <w:rPr>
          <w:rFonts w:ascii="Arial" w:cs="Arial" w:eastAsia="Arial" w:hAnsi="Arial"/>
          <w:sz w:val="24"/>
          <w:szCs w:val="24"/>
        </w:rPr>
        <w:t xml:space="preserve">- замедление роста мировых цен на основные продовольственные товары;</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снижение значения прироста цен (за июль к декабрю предыдущего года) на продовольственные товары до 5,1% (в июле 2014 года по сравнению с декабрем прирост цен составил 6,5%), которые занимают основную долю в потребительской корзине (48,2%);</w:t>
      </w:r>
    </w:p>
    <w:p>
      <w:pPr>
        <w:spacing w:after="60"/>
        <w:ind w:firstLine="567"/>
        <w:jc w:val="both"/>
      </w:pPr>
      <w:r>
        <w:rPr>
          <w:rFonts w:ascii="Arial" w:cs="Arial" w:eastAsia="Arial" w:hAnsi="Arial"/>
          <w:sz w:val="24"/>
          <w:szCs w:val="24"/>
        </w:rPr>
        <w:t xml:space="preserve">- укрепление курса доллара США по отношению к национальной валюте (по состоянию на 31 июля 2015 года обесценение сома на 3,6%) и валютам государств - членов ЕАЭС (в среднем укрепление составило 13,2%);</w:t>
      </w:r>
    </w:p>
    <w:p>
      <w:pPr>
        <w:spacing w:after="60"/>
        <w:ind w:firstLine="567"/>
        <w:jc w:val="both"/>
      </w:pPr>
      <w:r>
        <w:rPr>
          <w:rFonts w:ascii="Arial" w:cs="Arial" w:eastAsia="Arial" w:hAnsi="Arial"/>
          <w:sz w:val="24"/>
          <w:szCs w:val="24"/>
        </w:rPr>
        <w:t xml:space="preserve">- снижение цен на внутреннем рынке на ГСМ (по причине падения отпускных цен на российских нефтеперерабатывающих заводах, а также влияния низких цен на сырую нефть на мировом рынке).</w:t>
      </w:r>
    </w:p>
    <w:p>
      <w:pPr>
        <w:spacing w:after="60"/>
        <w:ind w:firstLine="567"/>
        <w:jc w:val="both"/>
      </w:pPr>
      <w:r>
        <w:rPr>
          <w:rFonts w:ascii="Arial" w:cs="Arial" w:eastAsia="Arial" w:hAnsi="Arial"/>
          <w:sz w:val="24"/>
          <w:szCs w:val="24"/>
        </w:rPr>
        <w:t xml:space="preserve">Суммарные активы банковского сектора на 31 мая 2015 года увеличились с начала года на 8,7% и составили 149,5 млрд. сомов. Общая депозитная база банковского сектора(4) составила 78,4 млрд. сомов, увеличившись с начала года на 0,6%, в том числе депозиты юридических лиц составили 31,9 млрд. сомов, увеличившись с начала года на 3,1%, и депозиты физических лиц составили 35,9 млрд. сомов; прирост с начала года - на 3,6%.Объем кредитного портфеля(5) банковского сектора по состоянию на 31 мая 2015 года составил 85,8 млрд. сомов, увеличившись с начала года на 9,0% (на конец 2014 года - 78,8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январь-июнь 2015 года составил 59810,9 млн. сомов (34,7% к ВВП), или 120,5% от установленного планового задания, в сравнении с аналогичным периодом 2014 года общие доходы бюджета возросли на 21,6% в связи с ростом как налоговых, так и неналоговых доходов. За январь-июнь 2015 года расходная часть республиканского бюджета исполнена в сумме 52791,2 млн. сомов (30,6% к ВВП), или на 93,6% от плана в сумме 55901,8 млн. сомов. В сравнении с аналогичным периодом 2014 года общие расходы увеличились на 6201,3 млн. сомов, или на 12,3%. 3а январь-июнь 2015 года удельный вес расходов из республиканского бюджета на социальную сферу (27839,8 млн. сомов) составил 58,5%.</w:t>
      </w:r>
    </w:p>
    <w:p>
      <w:pPr>
        <w:spacing w:after="60"/>
        <w:ind w:firstLine="567"/>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групп населения. На выплату государственных пособий из средств республиканского бюджета профинансированы денежные средства на общую сумму 2248,5 млн. сомов (рост на 4,7%). За январь-июнь 2015 года вся потребная сумма на выплату пенсий и иных социальных выплат в объеме 16474,2 млн. сомов профинансирована в полном объеме.</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январе-июне 2015 года (без учета малых предприятий) составила 12484,0 сомов, увеличившись по сравнению с январем-июнем 2014 года на 7,9%, а ее реальный размер, исчисленный с учетом индекса потребительских цен, уменьшился на 0,3%. Величина прожиточного минимума во II квартале 2015 года составила 5396,27 сома и по сравнению с соответствующим периодом прошлого года возросла на 7,7%, а по сравнению с I кварталом 2015 года ее рост составил 0,3%.</w:t>
      </w:r>
    </w:p>
    <w:p>
      <w:pPr>
        <w:spacing w:after="60"/>
        <w:ind w:firstLine="567"/>
        <w:jc w:val="both"/>
      </w:pPr>
      <w:r>
        <w:rPr>
          <w:rFonts w:ascii="Arial" w:cs="Arial" w:eastAsia="Arial" w:hAnsi="Arial"/>
          <w:sz w:val="24"/>
          <w:szCs w:val="24"/>
        </w:rPr>
        <w:t xml:space="preserve">Таким образом, в преддверии вступления Кыргызской Республики в ЕАЭС сложилась устойчивая экономическая и политическая стабильность после финансово-экономического кризиса в стране в 2010 году, но появились новые факторы и риски, которые влияют на формирование макроэкономических показателей развития.</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все еще в условиях продолжающегося замедления экономического роста стран - основных торговых партнеров.</w:t>
      </w:r>
    </w:p>
    <w:p>
      <w:pPr>
        <w:spacing w:after="60"/>
        <w:ind w:firstLine="567"/>
        <w:jc w:val="both"/>
      </w:pPr>
      <w:r>
        <w:rPr>
          <w:rFonts w:ascii="Arial" w:cs="Arial" w:eastAsia="Arial" w:hAnsi="Arial"/>
          <w:sz w:val="24"/>
          <w:szCs w:val="24"/>
        </w:rPr>
        <w:t xml:space="preserve">По итогам </w:t>
      </w:r>
      <w:r>
        <w:rPr>
          <w:rFonts w:ascii="Arial" w:cs="Arial" w:eastAsia="Arial" w:hAnsi="Arial"/>
          <w:sz w:val="24"/>
          <w:szCs w:val="24"/>
        </w:rPr>
        <w:t xml:space="preserve">I </w:t>
      </w:r>
      <w:r>
        <w:rPr>
          <w:rFonts w:ascii="Arial" w:cs="Arial" w:eastAsia="Arial" w:hAnsi="Arial"/>
          <w:sz w:val="24"/>
          <w:szCs w:val="24"/>
        </w:rPr>
        <w:t xml:space="preserve">полугодия 2015 года в России сложилась отрицательная динамика экономического роста (-3,4%), а в Казахстане - замедлилась (до 1,7%). В результате снизился объем чистого притока в республику денежных переводов физических лиц на 25,4%, который за I полугодие 2015 год составил 618,99 млн. долл. США.</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январь-июнь 2015 года по сравнению с аналогичным периодом 2014 года снизился на 13,5% и составил 2707,9 млн. долл. США, или меньше на 422,7 млн. долл. США.</w:t>
      </w:r>
    </w:p>
    <w:p>
      <w:pPr>
        <w:spacing w:after="60"/>
        <w:ind w:firstLine="567"/>
        <w:jc w:val="both"/>
      </w:pPr>
      <w:r>
        <w:rPr>
          <w:rFonts w:ascii="Arial" w:cs="Arial" w:eastAsia="Arial" w:hAnsi="Arial"/>
          <w:sz w:val="24"/>
          <w:szCs w:val="24"/>
        </w:rPr>
        <w:t xml:space="preserve">За январь-июнь 2015 года экспорт составил 712,6 млн. долл. США, что меньше объема экспортных поставок за январь-июнь 2014 года на 2,6%. Несмотря на высокий темп роста экспорта золота (в 1,4 раза) и его значительный удельный вес в товарной структуре экспорта (57,7%), снижение общего объема экспорта в целом по республике по сравнению с аналогичным периодом прошлого года, в основном, обусловлено сокращением поставок товаров в государства - участники СНГ (на 33,8%). При этом, поставки фруктов снизились в 3,4 раза, овощей - в 1,8 раза, неорганических химических веществ - на 49%, предметов одежды и одежных принадлежностей - на 38,7%.</w:t>
      </w:r>
    </w:p>
    <w:p>
      <w:pPr>
        <w:spacing w:after="60"/>
        <w:ind w:firstLine="567"/>
        <w:jc w:val="both"/>
      </w:pPr>
      <w:r>
        <w:rPr>
          <w:rFonts w:ascii="Arial" w:cs="Arial" w:eastAsia="Arial" w:hAnsi="Arial"/>
          <w:sz w:val="24"/>
          <w:szCs w:val="24"/>
        </w:rPr>
        <w:t xml:space="preserve">За январь-июнь 2015 года импортные поступления уменьшились на 16,8%, составив 1995,3 млн. долл. США, что связано с уменьшением объемов ввоза бывших в употреблении грузовых (в 27,9 раза) и легковых (в 22,9 раза) автомобилей, предметов одежды и аксессуаров (в 2 раза), удобрений (на 28%), пластмассы и изделий из них (на 22%).</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7 месяцев 2015 года показывают нисходящую траекторию развития (табл. 4), к июлю т.г. темпы роста экономики замедлились до 7,1%, снизившись на 2,4 процентного пункта с начала года (в феврале т.г. - 9,5%).</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bl>
    <w:p>
      <w:pPr>
        <w:spacing w:after="60" w:before="120"/>
        <w:ind w:firstLine="567"/>
        <w:jc w:val="both"/>
      </w:pPr>
      <w:r>
        <w:rPr>
          <w:rFonts w:ascii="Arial" w:cs="Arial" w:eastAsia="Arial" w:hAnsi="Arial"/>
          <w:sz w:val="24"/>
          <w:szCs w:val="24"/>
        </w:rPr>
        <w:t xml:space="preserve">Дефлятор валового внутреннего продукта имеет устойчивый нисходящий тренд во всех секторах экономики, который может привести к уменьшению номинального объема ВВП.</w:t>
      </w:r>
    </w:p>
    <w:p>
      <w:pPr>
        <w:spacing w:after="120" w:before="12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Динамика уровня дефлятора валового внутреннего
 продукта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before="12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2015 году и, соответственно, прогнозных значений на 2016-2018 годы.</w:t>
      </w:r>
    </w:p>
    <w:p>
      <w:pPr>
        <w:spacing w:after="200" w:before="200"/>
        <w:jc w:val="center"/>
      </w:pPr>
      <w:r>
        <w:rPr>
          <w:rFonts w:ascii="Arial" w:cs="Arial" w:eastAsia="Arial" w:hAnsi="Arial"/>
          <w:b/>
          <w:bCs/>
          <w:sz w:val="32"/>
          <w:szCs w:val="32"/>
        </w:rPr>
        <w:t xml:space="preserve">III</w:t>
      </w:r>
      <w:r>
        <w:rPr>
          <w:rFonts w:ascii="Arial" w:cs="Arial" w:eastAsia="Arial" w:hAnsi="Arial"/>
          <w:b/>
          <w:bCs/>
          <w:sz w:val="32"/>
          <w:szCs w:val="32"/>
        </w:rPr>
        <w:t xml:space="preserve">. Влияние вступления Кыргызской Республики в ЕАЭС на макроэкономические показатели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и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Вступление Кыргызской Республики в ЕАЭС совпало с тем периодом, когда геоэкономическая ситуация в странах - основных торговых партнерах, начавшаяся в 2014 году, продолжает сохраняться и создает сложные внешние условия для функционирования экономик государств - членов ЕАЭС, которые в конечном итоге являются отправной точкой для 2015 года и могут привести к дальнейшему снижению темпов экономического роста государств - членов ЕАЭС, что, в свою очередь, окажет влияние на экономику Кыргызской Республики:</w:t>
      </w:r>
    </w:p>
    <w:p>
      <w:pPr>
        <w:spacing w:after="60"/>
        <w:ind w:firstLine="567"/>
        <w:jc w:val="both"/>
      </w:pPr>
      <w:r>
        <w:rPr>
          <w:rFonts w:ascii="Arial" w:cs="Arial" w:eastAsia="Arial" w:hAnsi="Arial"/>
          <w:sz w:val="24"/>
          <w:szCs w:val="24"/>
        </w:rPr>
        <w:t xml:space="preserve">цена на мировом сырьевом рынке продолжает оставаться все еще низкой: цена на нефть Brent, по состоянию на 14 августа 2015 года, составила 49,57 долл/баррель, тогда как в аналогичном периоде 2014 года составляла 102,08 долл/баррель;</w:t>
      </w:r>
    </w:p>
    <w:p>
      <w:pPr>
        <w:spacing w:after="60"/>
        <w:ind w:firstLine="567"/>
        <w:jc w:val="both"/>
      </w:pP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14 августа 2015 года, российский рубль обесценился на 13,8%, евро - на 9,3%, белорусский рубль - на 35,0%, азербайджанский манат - на 33,7%, казахский тенге - на 3,1%, армянский драм - на 0,6% и т.д. В среднем доллар США по отношению к другим валютам укрепился на 13,4% (в 2014 году - на 25,0%);</w:t>
      </w:r>
    </w:p>
    <w:p>
      <w:pPr>
        <w:spacing w:after="60"/>
        <w:ind w:firstLine="567"/>
        <w:jc w:val="both"/>
      </w:pPr>
      <w:r>
        <w:rPr>
          <w:rFonts w:ascii="Arial" w:cs="Arial" w:eastAsia="Arial" w:hAnsi="Arial"/>
          <w:sz w:val="24"/>
          <w:szCs w:val="24"/>
        </w:rPr>
        <w:t xml:space="preserve">продолжается отток капитала (например, в Российской Федераций за I полугодие 2015 года составил 52,5 млрд. долл. США, который на конец 2015 года, при стоимости нефти 40-45 долларов, прогнозируется в размере 131,0 млрд. долл. США (по данным ЦБ РФ и Минэкономразвития РФ), за I квартал 2015 года в Кыргызской Республике отток капитала вырос на 23,9% и составил 281,0 млн. долл. США).</w:t>
      </w:r>
    </w:p>
    <w:p>
      <w:pPr>
        <w:spacing w:after="60"/>
        <w:ind w:firstLine="567"/>
        <w:jc w:val="both"/>
      </w:pPr>
      <w:r>
        <w:rPr>
          <w:rFonts w:ascii="Arial" w:cs="Arial" w:eastAsia="Arial" w:hAnsi="Arial"/>
          <w:sz w:val="24"/>
          <w:szCs w:val="24"/>
        </w:rPr>
        <w:t xml:space="preserve">На фоне таких условий в мировой экономике продолжается тенденция замедления экономического роста. На 2015 год прогнозы развития мировой экономики пересмотрены в сторону снижения до 3,3%, по сравнению с ранним прогнозом - в 3,8%, незначительно улучшены прогнозы еврозоны - до 1,5% по сравнению с ранним прогнозом в 1,3%. Также на 2015 год были пересмотрены показатели уровня экономического роста и в Российской Федерации, где незначительно улучшен прогноз с (-)3,0% до (-)2,8%, в Республике Казахстан - с 4,7% до 1,9%, Республике Беларусь(8) - с 1,5% до (-)4,2%, Республике Армения(8) - с 3,5% до 0,9%, Китайской Народной Республике - с 7,1% до 6,8%.</w:t>
      </w:r>
    </w:p>
    <w:p>
      <w:pPr>
        <w:spacing w:after="12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 - 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779"/>
        <w:gridCol w:w="989"/>
        <w:gridCol w:w="1130"/>
        <w:gridCol w:w="1130"/>
        <w:gridCol w:w="1130"/>
        <w:gridCol w:w="1123"/>
        <w:gridCol w:w="1123"/>
        <w:gridCol w:w="1123"/>
      </w:tblGrid>
      <w:tr>
        <w:tc>
          <w:tcPr>
            <w:tcW w:type="dxa" w:w="1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конце 2014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до </w:t>
            </w:r>
            <w:r>
              <w:rPr>
                <w:rFonts w:ascii="Arial" w:cs="Arial" w:eastAsia="Arial" w:hAnsi="Arial"/>
                <w:b/>
                <w:bCs/>
                <w:sz w:val="24"/>
                <w:szCs w:val="24"/>
              </w:rPr>
              <w:t xml:space="preserve">I</w:t>
            </w:r>
            <w:r>
              <w:rPr>
                <w:rFonts w:ascii="Arial" w:cs="Arial" w:eastAsia="Arial" w:hAnsi="Arial"/>
                <w:b/>
                <w:bCs/>
                <w:sz w:val="24"/>
                <w:szCs w:val="24"/>
              </w:rPr>
              <w:t xml:space="preserve"> кварт. 2015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мае-июне 2015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(10)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r>
              <w:rPr>
                <w:rFonts w:ascii="Arial" w:cs="Arial" w:eastAsia="Arial" w:hAnsi="Arial"/>
                <w:sz w:val="24"/>
                <w:szCs w:val="24"/>
              </w:rPr>
              <w:t xml:space="preserve">(11)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r>
              <w:rPr>
                <w:rFonts w:ascii="Arial" w:cs="Arial" w:eastAsia="Arial" w:hAnsi="Arial"/>
                <w:sz w:val="24"/>
                <w:szCs w:val="24"/>
              </w:rPr>
              <w:t xml:space="preserve">(12)</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8 мая 2015 года в городе Москва на заседании Высшего Евразийского экономического совета главами государств - членов ЕАЭС и Кыргызской Республики подписаны два важных протокола: Протокол о внесении изменений в Договор о Евразийском экономическом союзе от 29 мая 2014 года и отдельные международные договоры, входящие в право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ЕАЭС, в связи с присоединением Кыргызской Республики к Договору о Евразийском экономическом союзе от 29 мая 2014 года. 12 августа 2015 года, после завершения всех процедур (ратификация Договора государствами - членами ЕАЭС, открытие границ), Кыргызская Республика стала полноправным членом организации. Однако, учитывая, что, адаптация субъектов экономической деятельности к новым условиям ЕАЭС, приведение в соответствие системы оценки качества требует времени (ожидается к концу 2015 года), то пик влияния условий ЕАЭС предполагается наибольшим в 2016 году, со снижением в последующие годы.</w:t>
      </w:r>
    </w:p>
    <w:p>
      <w:pPr>
        <w:spacing w:after="60"/>
        <w:ind w:firstLine="567"/>
        <w:jc w:val="both"/>
      </w:pPr>
      <w:r>
        <w:rPr>
          <w:rFonts w:ascii="Arial" w:cs="Arial" w:eastAsia="Arial" w:hAnsi="Arial"/>
          <w:sz w:val="24"/>
          <w:szCs w:val="24"/>
        </w:rPr>
        <w:t xml:space="preserve">Для республики это новая ступень экономической интеграции. Перед страной открываются новые горизонты и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60"/>
        <w:ind w:firstLine="567"/>
        <w:jc w:val="both"/>
      </w:pPr>
      <w:r>
        <w:rPr>
          <w:rFonts w:ascii="Arial" w:cs="Arial" w:eastAsia="Arial" w:hAnsi="Arial"/>
          <w:sz w:val="24"/>
          <w:szCs w:val="24"/>
        </w:rPr>
        <w:t xml:space="preserve">Основные преимущества присоединения Кыргызской Республики к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стимулирование производственного сектора - расширится рынок швейного производства и пищепереработки; появится интерес у инвесторов к открытию производств на территории Кыргызской Республики в связи с расширением рынка сбыта (Республика Казахстан, Российская Федерация, Республика Армения, Республика Беларусь);</w:t>
      </w:r>
    </w:p>
    <w:p>
      <w:pPr>
        <w:spacing w:after="60"/>
        <w:ind w:firstLine="567"/>
        <w:jc w:val="both"/>
      </w:pPr>
      <w:r>
        <w:rPr>
          <w:rFonts w:ascii="Arial" w:cs="Arial" w:eastAsia="Arial" w:hAnsi="Arial"/>
          <w:sz w:val="24"/>
          <w:szCs w:val="24"/>
        </w:rPr>
        <w:t xml:space="preserve">- широкий доступ к поставке минеральных удобрений, сельскохозяйственных машин, средств защиты растений и высокопродуктивных семян из России, Казахстана и Беларуси, внедрение новой технологии и техники; расширение возможности создания совместных предприятий по выпуску сельскохозяйственной техники и удобрений;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снижение темпов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техрегламентов ЕАЭС (с другой стороны - рост конкуренции подстегнет и заставит кыргызских предпринимателей улучшить свои бизнес-процессы);</w:t>
      </w:r>
    </w:p>
    <w:p>
      <w:pPr>
        <w:spacing w:after="60"/>
        <w:ind w:firstLine="567"/>
        <w:jc w:val="both"/>
      </w:pPr>
      <w:r>
        <w:rPr>
          <w:rFonts w:ascii="Arial" w:cs="Arial" w:eastAsia="Arial" w:hAnsi="Arial"/>
          <w:sz w:val="24"/>
          <w:szCs w:val="24"/>
        </w:rPr>
        <w:t xml:space="preserve">- сокращение денежных переводов,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ЕАЭС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Кыргызскую Республику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существенное сокращение реэкспорта китайских товаров, соответственно, уменьшение занятости в оптовой торговле;</w:t>
      </w:r>
    </w:p>
    <w:p>
      <w:pPr>
        <w:spacing w:after="60"/>
        <w:ind w:firstLine="567"/>
        <w:jc w:val="both"/>
      </w:pPr>
      <w:r>
        <w:rPr>
          <w:rFonts w:ascii="Arial" w:cs="Arial" w:eastAsia="Arial" w:hAnsi="Arial"/>
          <w:sz w:val="24"/>
          <w:szCs w:val="24"/>
        </w:rPr>
        <w:t xml:space="preserve">- отток определенных видов сельскохозяйственных продуктов отечественного производства в страны-члены ЕАЭС, что, соответственно, приведет к повышению уровня цен на эти продукты;</w:t>
      </w:r>
    </w:p>
    <w:p>
      <w:pPr>
        <w:spacing w:after="60"/>
        <w:ind w:firstLine="567"/>
        <w:jc w:val="both"/>
      </w:pPr>
      <w:r>
        <w:rPr>
          <w:rFonts w:ascii="Arial" w:cs="Arial" w:eastAsia="Arial" w:hAnsi="Arial"/>
          <w:sz w:val="24"/>
          <w:szCs w:val="24"/>
        </w:rPr>
        <w:t xml:space="preserve">- выравнивание цен на товары и услуги с ценами стран - членов ЕАЭС и рост цен внутри страны, соответственно, падение доходов населения, что создаст социальную напряженность в стране;</w:t>
      </w:r>
    </w:p>
    <w:p>
      <w:pPr>
        <w:spacing w:after="60"/>
        <w:ind w:firstLine="567"/>
        <w:jc w:val="both"/>
      </w:pPr>
      <w:r>
        <w:rPr>
          <w:rFonts w:ascii="Arial" w:cs="Arial" w:eastAsia="Arial" w:hAnsi="Arial"/>
          <w:sz w:val="24"/>
          <w:szCs w:val="24"/>
        </w:rPr>
        <w:t xml:space="preserve">- отток квалифицированной рабочей силы с отечественного рынка;</w:t>
      </w:r>
    </w:p>
    <w:p>
      <w:pPr>
        <w:spacing w:after="60"/>
        <w:ind w:firstLine="567"/>
        <w:jc w:val="both"/>
      </w:pPr>
      <w:r>
        <w:rPr>
          <w:rFonts w:ascii="Arial" w:cs="Arial" w:eastAsia="Arial" w:hAnsi="Arial"/>
          <w:sz w:val="24"/>
          <w:szCs w:val="24"/>
        </w:rPr>
        <w:t xml:space="preserve">- давление на бюджет государства за счет снижения объемов производства в секторах экономики, снижение поступлений от крупных оптовых рынков "Дордой", "Карасуу" и "Мадина", от предпринимателей, занятых в челночной торговле;</w:t>
      </w:r>
    </w:p>
    <w:p>
      <w:pPr>
        <w:spacing w:after="60"/>
        <w:ind w:firstLine="567"/>
        <w:jc w:val="both"/>
      </w:pPr>
      <w:r>
        <w:rPr>
          <w:rFonts w:ascii="Arial" w:cs="Arial" w:eastAsia="Arial" w:hAnsi="Arial"/>
          <w:sz w:val="24"/>
          <w:szCs w:val="24"/>
        </w:rPr>
        <w:t xml:space="preserve">- увеличение долгосрочных займов для покрытия дефицита, увеличение государственного долга;</w:t>
      </w:r>
    </w:p>
    <w:p>
      <w:pPr>
        <w:spacing w:after="60"/>
        <w:ind w:firstLine="567"/>
        <w:jc w:val="both"/>
      </w:pPr>
      <w:r>
        <w:rPr>
          <w:rFonts w:ascii="Arial" w:cs="Arial" w:eastAsia="Arial" w:hAnsi="Arial"/>
          <w:sz w:val="24"/>
          <w:szCs w:val="24"/>
        </w:rPr>
        <w:t xml:space="preserve">- колебания курса национальной валюты;</w:t>
      </w:r>
    </w:p>
    <w:p>
      <w:pPr>
        <w:spacing w:after="60"/>
        <w:ind w:firstLine="567"/>
        <w:jc w:val="both"/>
      </w:pPr>
      <w:r>
        <w:rPr>
          <w:rFonts w:ascii="Arial" w:cs="Arial" w:eastAsia="Arial" w:hAnsi="Arial"/>
          <w:sz w:val="24"/>
          <w:szCs w:val="24"/>
        </w:rPr>
        <w:t xml:space="preserve">- затяжной период адаптации, вследствие которого будет создан относительно работоспособный набор документов, принципов и стандартов, позволяющих наиболее эффективно решать поставленные перед ЕАЭС задачи (данный период может занять примерно 3-4 года), что окажет отрицательное влияние на процесс расширения производства и экспорта на рынок ЕАЭС.</w:t>
      </w:r>
    </w:p>
    <w:p>
      <w:pPr>
        <w:spacing w:after="60"/>
        <w:ind w:firstLine="567"/>
        <w:jc w:val="both"/>
      </w:pPr>
      <w:r>
        <w:rPr>
          <w:rFonts w:ascii="Arial" w:cs="Arial" w:eastAsia="Arial" w:hAnsi="Arial"/>
          <w:sz w:val="24"/>
          <w:szCs w:val="24"/>
        </w:rPr>
        <w:t xml:space="preserve">В 2015-2016 годах в рамках ЕАЭС будет реализовываться комплекс мер, направленных на стимулирование сельскохозяйственного развития, углубление сотрудничества в реальном секторе и улучшение делового климата.</w:t>
      </w:r>
    </w:p>
    <w:p>
      <w:pPr>
        <w:spacing w:after="60"/>
        <w:ind w:firstLine="567"/>
        <w:jc w:val="both"/>
      </w:pPr>
      <w:r>
        <w:rPr>
          <w:rFonts w:ascii="Arial" w:cs="Arial" w:eastAsia="Arial" w:hAnsi="Arial"/>
          <w:sz w:val="24"/>
          <w:szCs w:val="24"/>
        </w:rPr>
        <w:t xml:space="preserve">После завершения переходного периода, оформления правил ведения бизнеса в новых условиях ожидается повышение инвестиционной привлекательности.</w:t>
      </w:r>
    </w:p>
    <w:p>
      <w:pPr>
        <w:spacing w:after="60"/>
        <w:ind w:firstLine="567"/>
        <w:jc w:val="both"/>
      </w:pPr>
      <w:r>
        <w:rPr>
          <w:rFonts w:ascii="Arial" w:cs="Arial" w:eastAsia="Arial" w:hAnsi="Arial"/>
          <w:sz w:val="24"/>
          <w:szCs w:val="24"/>
        </w:rPr>
        <w:t xml:space="preserve">Изменение условий осуществления торговой деятельности будет иметь прямое влияние на сферу услуг (доля в структуре ВВП составляет около 48%). Наибольший удельный вес среди отраслей экономики, оказывающих услуги, имеют торговля и рынок коммуникаций, суммарная доля которых составляет порядка 53%. И именно эти отрасли в наибольшей степени будут испытывать влияние последствий вступления Кыргызской Республики в ЕАЭС.</w:t>
      </w:r>
    </w:p>
    <w:p>
      <w:pPr>
        <w:spacing w:after="60"/>
        <w:ind w:firstLine="567"/>
        <w:jc w:val="both"/>
      </w:pPr>
      <w:r>
        <w:rPr>
          <w:rFonts w:ascii="Arial" w:cs="Arial" w:eastAsia="Arial" w:hAnsi="Arial"/>
          <w:sz w:val="24"/>
          <w:szCs w:val="24"/>
        </w:rPr>
        <w:t xml:space="preserve">Увеличение размеров таможенных ставок на импортную продукцию приведет к увеличению себестоимости товаров, ввозимых из третьих стран, что скажется на покупательской способности населения и приведет к тому, что внутренняя торговля товарами (оборот розничной торговли) уже не будет развиваться такими быстрыми темпами, как в предыдущие годы. Оптовая торговля также будет испытывать понижательное давление как со стороны сокращения внутреннего спроса, так и со стороны снижения спроса стран - основных торговых партнеров. Такая динамика развития будет обусловлена удорожанием себестоимости импортных товаров из Китая, Турции и других стран, которые реэкспортировались на рынки Республики Казахстан и Российской Федерации. Меры государственной политики по поддержке отраслей экономики, в том числе создание транспортных торгово-логистических центров позволит сохранить положительную динамику роста оптовой торговли, однако в первые годы членства в ЕАЭС темпы роста торговли будут менее динамичными.</w:t>
      </w:r>
    </w:p>
    <w:p>
      <w:pPr>
        <w:spacing w:after="60"/>
        <w:ind w:firstLine="567"/>
        <w:jc w:val="both"/>
      </w:pPr>
      <w:r>
        <w:rPr>
          <w:rFonts w:ascii="Arial" w:cs="Arial" w:eastAsia="Arial" w:hAnsi="Arial"/>
          <w:sz w:val="24"/>
          <w:szCs w:val="24"/>
        </w:rPr>
        <w:t xml:space="preserve">Отмена таможенных границ между государствами - членами ЕАЭС позволит упростить процедуру пересечения государственной границы гражданам России и Казахстана, что положительно скажется как на осуществлении торговли на приграничных территориях, так и на развитии туризма в стране. Ожидается, что с упрощением порядка пересечения границы увеличится поток туристов из стран - членов ЕАЭС, что окажет положительное влияние на рост отраслей экономики в сфере туризма.</w:t>
      </w:r>
    </w:p>
    <w:p>
      <w:pPr>
        <w:spacing w:after="60"/>
        <w:ind w:firstLine="567"/>
        <w:jc w:val="both"/>
      </w:pPr>
      <w:r>
        <w:rPr>
          <w:rFonts w:ascii="Arial" w:cs="Arial" w:eastAsia="Arial" w:hAnsi="Arial"/>
          <w:sz w:val="24"/>
          <w:szCs w:val="24"/>
        </w:rPr>
        <w:t xml:space="preserve">Поскольку одной из важных составляющих условий вступления республики в ЕАЭС является принятие Единого таможенного тарифа, то принятие этих условий несет определенные изменения во внешней торговле Кыргызской Республики. Кыргызская Республика импортирует около половины импортируемых товаров из государств - членов ЕАЭС, поэтому изменения потоков данной категории товаров не коснутся.</w:t>
      </w:r>
    </w:p>
    <w:p>
      <w:pPr>
        <w:spacing w:after="60"/>
        <w:ind w:firstLine="567"/>
        <w:jc w:val="both"/>
      </w:pPr>
      <w:r>
        <w:rPr>
          <w:rFonts w:ascii="Arial" w:cs="Arial" w:eastAsia="Arial" w:hAnsi="Arial"/>
          <w:sz w:val="24"/>
          <w:szCs w:val="24"/>
        </w:rPr>
        <w:t xml:space="preserve">Однако Кыргызская Республика импортирует из Китайской Народной Республики около одной пятой части импортируемых товаров, которые в основном представлены потребительскими, промежуточными и инвестиционными товарами, остальные 30% импортируются из других стран. Вхождение в интеграционные экономические союзы влечет за собой переориентацию экономических потоков, поэтому применение единого таможенного тарифа для импортируемых товаров из государств, не являющихся членами ЕАЭС, приведет к незначительному увеличению объема внешней торговли со странами - членами ЕАЭС и сокращению доли других стран. Структура импорта Кыргызской Республики специфична, и подавляющая часть группы товаров импортируется из определенной страны или группы стран и не имеет субститутов, которые можно было бы импортировать из стран - членов ЕАЭС. Поэтому структура импорта значительных изменений не претерпит, однако изменение условий торговли, в том числе увеличение таможенных тарифов и отмена упрощенного режима таможенного оформления приведут к росту цен на импортные товары. Увеличение себестоимости товаров, в свою очередь, будет негативно влиять на потребительский спрос населения на данные товары, и поэтому ожидается, что в период адаптации к новым условиям ведения торговли, импорт в реальном выражении будет снижаться, однако в номинальном выражении ожидается увеличение объемов.</w:t>
      </w:r>
    </w:p>
    <w:p>
      <w:pPr>
        <w:spacing w:after="60"/>
        <w:ind w:firstLine="567"/>
        <w:jc w:val="both"/>
      </w:pPr>
      <w:r>
        <w:rPr>
          <w:rFonts w:ascii="Arial" w:cs="Arial" w:eastAsia="Arial" w:hAnsi="Arial"/>
          <w:sz w:val="24"/>
          <w:szCs w:val="24"/>
        </w:rPr>
        <w:t xml:space="preserve">Снятие таможенных границ между государствами - членами ЕАЭС будет способствовать облегчению процедур экспорта отечественных товаров на рынки стран - членов ЕАЭС, и данный фактор станет стимулом отечественных производителей к наращиванию внутреннего производства. Однако стоимость части промежуточных товаров, импортируемых из других стран, подорожает из-за применения более высоких тарифов, и конкурентоспособность отечественных товаропроизводителей снизится. Вместе с тем имеются определенные риски, связанные с нетарифными барьерами для торговли, решение которых на начальном этапе также будет сдерживать экспортный потенциал страны. Поэтому на начальных этапах интеграции в ЕАЭС объем экспорта товаров из Кыргызской Республики будет иметь ограниченный рост.</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2015 году и в среднесрочном периоде.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 В целях минимизации негативных влияний и безболезненной адаптации экономики к новым условиям создан оперативный штаб по вопросам вступления страны в ЕАЭС для оперативного решения всех вопросов, которые возникают на пути евразийской интеграции Кыргызской Республики.</w:t>
      </w:r>
    </w:p>
    <w:p>
      <w:pPr>
        <w:spacing w:after="200" w:before="200"/>
        <w:jc w:val="center"/>
      </w:pPr>
      <w:r>
        <w:rPr>
          <w:rFonts w:ascii="Arial" w:cs="Arial" w:eastAsia="Arial" w:hAnsi="Arial"/>
          <w:b/>
          <w:bCs/>
          <w:sz w:val="32"/>
          <w:szCs w:val="32"/>
        </w:rPr>
        <w:t xml:space="preserve">IV. Макроэкономические показатели, ожидаемые в 2015 году</w:t>
      </w:r>
    </w:p>
    <w:p>
      <w:pPr>
        <w:spacing w:after="60"/>
        <w:ind w:firstLine="567"/>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(далее - НСУР), и в условиях вхождения Кыргызской Республики в ЕАЭС.</w:t>
      </w:r>
    </w:p>
    <w:p>
      <w:pPr>
        <w:spacing w:after="60"/>
        <w:ind w:firstLine="567"/>
        <w:jc w:val="both"/>
      </w:pPr>
      <w:r>
        <w:rPr>
          <w:rFonts w:ascii="Arial" w:cs="Arial" w:eastAsia="Arial" w:hAnsi="Arial"/>
          <w:sz w:val="24"/>
          <w:szCs w:val="24"/>
        </w:rPr>
        <w:t xml:space="preserve">Главной целью экономической политики будет сохранение макроэкономической стабильности и закрепление положительной динамики экономического роста во всех секторах экономики, для достижения которых будет активно реализовываться План мероприятий Правительства на 2015 год по укреплению национальной экономики (постановление Правительства от 20 февраля 2015 года № 78). В данный План вошли антикризисные мероприятия, мероприятия по укреплению национальной экономики, направленные на улучшение бизнес-среды, привлечение инвестиций в экономику, продвижение национальных интересов в рамках ЕАЭС, развитие стратегических отраслей экономики, развитие регионов.</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действия Правительства будут направлены на продолжение реализации крупных инвестиционных проектов, в целях усиления экспортного потенциала будет проводиться работа по реализации Плана Правительства по развитию экспорта Кыргызской Республики на 2015-2017 годы (постановление Правительства от 31 марта 2015 года № 174), разработанного во исполнение НСУР на период 2013-2017 годы, который будет выступать в качестве "дорожной карты" по расширению экспортного потенциала страны. Планируется запуск проекта "Финансирование экспортоориентированных производств".</w:t>
      </w:r>
    </w:p>
    <w:p>
      <w:pPr>
        <w:spacing w:after="60"/>
        <w:ind w:firstLine="567"/>
        <w:jc w:val="both"/>
      </w:pPr>
      <w:r>
        <w:rPr>
          <w:rFonts w:ascii="Arial" w:cs="Arial" w:eastAsia="Arial" w:hAnsi="Arial"/>
          <w:sz w:val="24"/>
          <w:szCs w:val="24"/>
        </w:rPr>
        <w:t xml:space="preserve">В основу формирования ожидаемых показателей в 2015 году заложены такие основные предпосылки, как:</w:t>
      </w:r>
    </w:p>
    <w:p>
      <w:pPr>
        <w:spacing w:after="60"/>
        <w:ind w:firstLine="567"/>
        <w:jc w:val="both"/>
      </w:pPr>
      <w:r>
        <w:rPr>
          <w:rFonts w:ascii="Arial" w:cs="Arial" w:eastAsia="Arial" w:hAnsi="Arial"/>
          <w:sz w:val="24"/>
          <w:szCs w:val="24"/>
        </w:rPr>
        <w:t xml:space="preserve">- замедление роста экономик стран - основных торговых партнеров Кыргызской Республики (улучшение ожидаемых значений экономического роста в странах - основных торговых партнерах (пересмотр 11 июня 2015 года): в России на 0,2 п.п. (с 97,0% до 97,2%), Казахстане на 0,4 п.п. (с 101,5% до 101,9%);</w:t>
      </w:r>
    </w:p>
    <w:p>
      <w:pPr>
        <w:spacing w:after="60"/>
        <w:ind w:firstLine="567"/>
        <w:jc w:val="both"/>
      </w:pPr>
      <w:r>
        <w:rPr>
          <w:rFonts w:ascii="Arial" w:cs="Arial" w:eastAsia="Arial" w:hAnsi="Arial"/>
          <w:sz w:val="24"/>
          <w:szCs w:val="24"/>
        </w:rPr>
        <w:t xml:space="preserve">- влияние природно-климатических условий на развитие сельского хозяйства и энергетику страны;</w:t>
      </w:r>
    </w:p>
    <w:p>
      <w:pPr>
        <w:spacing w:after="60"/>
        <w:ind w:firstLine="567"/>
        <w:jc w:val="both"/>
      </w:pPr>
      <w:r>
        <w:rPr>
          <w:rFonts w:ascii="Arial" w:cs="Arial" w:eastAsia="Arial" w:hAnsi="Arial"/>
          <w:sz w:val="24"/>
          <w:szCs w:val="24"/>
        </w:rPr>
        <w:t xml:space="preserve">- реализация крупных инвестиционных проектов и мер, заложенных в НСУР и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 увеличение капитальных вложений на 2015 год за счет государственного бюджета (на строительство дорог, социальных объектов);</w:t>
      </w:r>
    </w:p>
    <w:p>
      <w:pPr>
        <w:spacing w:after="60"/>
        <w:ind w:firstLine="567"/>
        <w:jc w:val="both"/>
      </w:pPr>
      <w:r>
        <w:rPr>
          <w:rFonts w:ascii="Arial" w:cs="Arial" w:eastAsia="Arial" w:hAnsi="Arial"/>
          <w:sz w:val="24"/>
          <w:szCs w:val="24"/>
        </w:rPr>
        <w:t xml:space="preserve">- ожидаемая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уточненные объемы производства нефтепродуктов на НПЗ "Петроль Компани "Джунда", месторождении Кумтор;</w:t>
      </w:r>
    </w:p>
    <w:p>
      <w:pPr>
        <w:spacing w:after="60"/>
        <w:ind w:firstLine="567"/>
        <w:jc w:val="both"/>
      </w:pPr>
      <w:r>
        <w:rPr>
          <w:rFonts w:ascii="Arial" w:cs="Arial" w:eastAsia="Arial" w:hAnsi="Arial"/>
          <w:sz w:val="24"/>
          <w:szCs w:val="24"/>
        </w:rPr>
        <w:t xml:space="preserve">- уточнение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снижение объемов текстильного и швейного производства;</w:t>
      </w:r>
    </w:p>
    <w:p>
      <w:pPr>
        <w:spacing w:after="60"/>
        <w:ind w:firstLine="567"/>
        <w:jc w:val="both"/>
      </w:pPr>
      <w:r>
        <w:rPr>
          <w:rFonts w:ascii="Arial" w:cs="Arial" w:eastAsia="Arial" w:hAnsi="Arial"/>
          <w:sz w:val="24"/>
          <w:szCs w:val="24"/>
        </w:rPr>
        <w:t xml:space="preserve">- снижение потребительского спроса (из-за сокращения объема притока денежных переводов с физических лиц (за I полугодие 2015 года снижение составило 25,4%) и сокращение сбережений населения);</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 членов ЕАЭС (сокращение реэкспорта товаров);</w:t>
      </w:r>
    </w:p>
    <w:p>
      <w:pPr>
        <w:spacing w:after="60"/>
        <w:ind w:firstLine="567"/>
        <w:jc w:val="both"/>
      </w:pPr>
      <w:r>
        <w:rPr>
          <w:rFonts w:ascii="Arial" w:cs="Arial" w:eastAsia="Arial" w:hAnsi="Arial"/>
          <w:sz w:val="24"/>
          <w:szCs w:val="24"/>
        </w:rPr>
        <w:t xml:space="preserve">- сокращение предложения денег, снижение объема кредитов, выдаваемых коммерческими банками;</w:t>
      </w:r>
    </w:p>
    <w:p>
      <w:pPr>
        <w:spacing w:after="60"/>
        <w:ind w:firstLine="567"/>
        <w:jc w:val="both"/>
      </w:pPr>
      <w:r>
        <w:rPr>
          <w:rFonts w:ascii="Arial" w:cs="Arial" w:eastAsia="Arial" w:hAnsi="Arial"/>
          <w:sz w:val="24"/>
          <w:szCs w:val="24"/>
        </w:rPr>
        <w:t xml:space="preserve">- открытие кыргызско-казахстанской границы с августа 2015 года;</w:t>
      </w:r>
    </w:p>
    <w:p>
      <w:pPr>
        <w:spacing w:after="60"/>
        <w:ind w:firstLine="567"/>
        <w:jc w:val="both"/>
      </w:pPr>
      <w:r>
        <w:rPr>
          <w:rFonts w:ascii="Arial" w:cs="Arial" w:eastAsia="Arial" w:hAnsi="Arial"/>
          <w:sz w:val="24"/>
          <w:szCs w:val="24"/>
        </w:rPr>
        <w:t xml:space="preserve">- изменения условий внешнеэкономической деятельности в связи с вступлением в ЕАЭС;</w:t>
      </w:r>
    </w:p>
    <w:p>
      <w:pPr>
        <w:spacing w:after="60"/>
        <w:ind w:firstLine="567"/>
        <w:jc w:val="both"/>
      </w:pPr>
      <w:r>
        <w:rPr>
          <w:rFonts w:ascii="Arial" w:cs="Arial" w:eastAsia="Arial" w:hAnsi="Arial"/>
          <w:sz w:val="24"/>
          <w:szCs w:val="24"/>
        </w:rPr>
        <w:t xml:space="preserve">- изменение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отток капитала;</w:t>
      </w:r>
    </w:p>
    <w:p>
      <w:pPr>
        <w:spacing w:after="60"/>
        <w:ind w:firstLine="567"/>
        <w:jc w:val="both"/>
      </w:pPr>
      <w:r>
        <w:rPr>
          <w:rFonts w:ascii="Arial" w:cs="Arial" w:eastAsia="Arial" w:hAnsi="Arial"/>
          <w:sz w:val="24"/>
          <w:szCs w:val="24"/>
        </w:rPr>
        <w:t xml:space="preserve">- умеренный рост уровня инфляции.</w:t>
      </w:r>
    </w:p>
    <w:p>
      <w:pPr>
        <w:spacing w:after="60"/>
        <w:ind w:firstLine="567"/>
        <w:jc w:val="both"/>
      </w:pPr>
      <w:r>
        <w:rPr>
          <w:rFonts w:ascii="Arial" w:cs="Arial" w:eastAsia="Arial" w:hAnsi="Arial"/>
          <w:sz w:val="24"/>
          <w:szCs w:val="24"/>
        </w:rPr>
        <w:t xml:space="preserve">Указанные предпосылки будут оказывать непосредственное влияние на макроэкономические показатели на 2015 год и предстоящие годы.</w:t>
      </w:r>
    </w:p>
    <w:p>
      <w:pPr>
        <w:spacing w:after="60"/>
        <w:ind w:firstLine="567"/>
        <w:jc w:val="both"/>
      </w:pPr>
      <w:r>
        <w:rPr>
          <w:rFonts w:ascii="Arial" w:cs="Arial" w:eastAsia="Arial" w:hAnsi="Arial"/>
          <w:sz w:val="24"/>
          <w:szCs w:val="24"/>
        </w:rPr>
        <w:t xml:space="preserve">В результате экономический рост в 2015 году ожидается на уровне 3,1%, а без учета предприятий по разработке месторождения Кумтор - на уровне 4,5%. Номинальный объем ВВП в 2015 году ожидается в сумме 437,8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001"/>
        <w:gridCol w:w="1001"/>
        <w:gridCol w:w="1001"/>
        <w:gridCol w:w="1001"/>
        <w:gridCol w:w="1001"/>
        <w:gridCol w:w="1001"/>
        <w:gridCol w:w="1001"/>
        <w:gridCol w:w="1001"/>
      </w:tblGrid>
      <w:tr>
        <w:tc>
          <w:tcPr>
            <w:tcW w:type="dxa" w:w="21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3,1% будет обеспечиваться положительным вкладом в ВВП практически всех секторов экономики, в том числе за счет роста производства: (1) сельского хозяйства - на 2,0%; (2) строительного сектора - на 11,8%; (3) сектора услуг - на 3,1%. Наибольший вклад будет обеспечен со стороны сектора услуг (1,49 процентного пункта), а вклады строительства (0,88 процентного пункта) и сельского хозяйства (0,30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2015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2015 году темп реального прироста ожидается на уровне 2% за счет прироста в растениеводстве - на 2,1% и животноводстве - на 2,0%. Удельный вес в общем объеме ВВП составит 14,6%, а вклад в рост ВВП - 0,3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увеличение урожайности зерновых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улучшение структуры посевных площадей;</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программе "Финансирование сельского хозяйства" и продолжение в 2015 году кредитования сельскохозяйственного производства (в 2011-2014 годах выделено кредитных средств на сумму 9,7 млрд. сомов, по состоянию на 6 августа2015 года, в рамках реализации проекта "Финансирование сельского хозяйства-3" выдано 7712 льготных кредитов на общую сумму 2,941 млрд. сомов, в том числе на развитие животноводства - 2316,1 млн. сомов, растениеводства - 323,3 млн. сомов, перерабатывающих производств - 302,4 млн. сомов). Ожидается, что эффект от финансирования сельского хозяйства составит 0,12 п.п. (по общепризнанным нормативным показателям);</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(2) В промышленном секторе(14) в 2015 году в целом ожидается достижение положительной динамики развития и физический объем составит 100%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488,0 тыс. унций (ранее в расчет взят 480,0 тыс. унций). Согласно новому техническому отчету ЗАО "Кумтор Голд компани", объемы добычи на 2015 год и среднесрочный период снижены по сравнению с 2014 годом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Объемы снижены вместо ранее прогнозируемых 520,0 тыс. унций из-за наличия геотехнических проблем на участке Сары-Тор, которые не позволяют на месторождении начать работу по добыче;</w:t>
      </w:r>
    </w:p>
    <w:p>
      <w:pPr>
        <w:spacing w:after="60"/>
        <w:ind w:firstLine="567"/>
        <w:jc w:val="both"/>
      </w:pPr>
      <w:r>
        <w:rPr>
          <w:rFonts w:ascii="Arial" w:cs="Arial" w:eastAsia="Arial" w:hAnsi="Arial"/>
          <w:sz w:val="24"/>
          <w:szCs w:val="24"/>
        </w:rPr>
        <w:t xml:space="preserve">- увеличение объемов производства нефтепродуктов с 200 тыс. т до 250 тыс. т за счет уточненных объемов на НПЗ "Петроль Компани "Джунда";</w:t>
      </w:r>
    </w:p>
    <w:p>
      <w:pPr>
        <w:spacing w:after="60"/>
        <w:ind w:firstLine="567"/>
        <w:jc w:val="both"/>
      </w:pPr>
      <w:r>
        <w:rPr>
          <w:rFonts w:ascii="Arial" w:cs="Arial" w:eastAsia="Arial" w:hAnsi="Arial"/>
          <w:sz w:val="24"/>
          <w:szCs w:val="24"/>
        </w:rPr>
        <w:t xml:space="preserve">- увеличения добычи металлических руд в 5 раз, вместо ранее прогнозируемых в 2 раза, за счет уточнения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продолжение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снижения выработки электроэнергии в связи с низкой приточностью воды в Токтогульское водохранилище. В 2015 году запланирован импорт электроэнергии в объеме 1500 млн. кВт час из Республики Таджикистан и Республики Казахстан. Кроме того, во исполнение межправительственных договоренностей между Кыргызской Республикой и Республикой Казахстан предусмотрен товарообмен электрической энергией в объеме до 400 млн. кВтч (данный объем включен в показатели по экспорту и импорту).</w:t>
      </w:r>
    </w:p>
    <w:p>
      <w:pPr>
        <w:spacing w:after="60"/>
        <w:ind w:firstLine="567"/>
        <w:jc w:val="both"/>
      </w:pPr>
      <w:r>
        <w:rPr>
          <w:rFonts w:ascii="Arial" w:cs="Arial" w:eastAsia="Arial" w:hAnsi="Arial"/>
          <w:sz w:val="24"/>
          <w:szCs w:val="24"/>
        </w:rPr>
        <w:t xml:space="preserve">В результате ожидается номинальный вклад сектора промышленности в рост ВВП, который составит (-)0,01 процентных пункта, с удельным весом в общем объеме ВВП 14,8%. Без учета предприятий по разработке месторождения Кумтор, рост промышленного производства ожидается на уровне 11,3% за счет устойчивой работы предприятий по добыче каменного угля и бурого угля (лигнита), сырой нефти и природного газа, металлических руд; производству пищевых продуктов, строительных материалов, нефтепродуктов, электрооборудования, фармацевтических товаров и др.</w:t>
      </w:r>
    </w:p>
    <w:p>
      <w:pPr>
        <w:spacing w:after="60"/>
        <w:ind w:firstLine="567"/>
        <w:jc w:val="both"/>
      </w:pPr>
      <w:r>
        <w:rPr>
          <w:rFonts w:ascii="Arial" w:cs="Arial" w:eastAsia="Arial" w:hAnsi="Arial"/>
          <w:sz w:val="24"/>
          <w:szCs w:val="24"/>
        </w:rPr>
        <w:t xml:space="preserve">(3) В секторе строительства в 2015 году ожидается увеличение общего объема капитальных вложений, который составит 126,1 млрд. сомов (вместо ранее прогнозируемых 123,5 млрд. сомов).</w:t>
      </w:r>
    </w:p>
    <w:p>
      <w:pPr>
        <w:spacing w:after="60"/>
        <w:ind w:firstLine="567"/>
        <w:jc w:val="both"/>
      </w:pPr>
      <w:r>
        <w:rPr>
          <w:rFonts w:ascii="Arial" w:cs="Arial" w:eastAsia="Arial" w:hAnsi="Arial"/>
          <w:sz w:val="24"/>
          <w:szCs w:val="24"/>
        </w:rPr>
        <w:t xml:space="preserve">Увеличение обусловлено тем, что в ранее утвержденном государственном бюджете 2015 года на расходы по статье "Капитальные вложения" были предусмотрены средства в объеме 2700 млн. сомов. Согласно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11 июля 2015 года № 151 при уточнении бюджета объемы капвложений увеличены на 2800,2 млн. сомов. В проекте уточненного бюджета на текущий год общий объем государственных капитальных вложений составил 5500,2 млн. сомов, или возрос в 2 раза.</w:t>
      </w:r>
    </w:p>
    <w:p>
      <w:pPr>
        <w:spacing w:after="60"/>
        <w:ind w:firstLine="567"/>
        <w:jc w:val="both"/>
      </w:pPr>
      <w:r>
        <w:rPr>
          <w:rFonts w:ascii="Arial" w:cs="Arial" w:eastAsia="Arial" w:hAnsi="Arial"/>
          <w:sz w:val="24"/>
          <w:szCs w:val="24"/>
        </w:rPr>
        <w:t xml:space="preserve">Увеличение расходов связано с реконструкцией автомобильной дороги Бишкек - Международный аэропорт "Манас", улиц областных центров и городов республики. За счет дополнительных средств будут построены автомобильные дороги приграничных районов Баткенской области и многоквартирный дом в городе Исфана для военнослужащих Государственной пограничной службы Кыргызской Республики, и решаться другие социально значимые вопросы.</w:t>
      </w:r>
    </w:p>
    <w:p>
      <w:pPr>
        <w:spacing w:after="60"/>
        <w:ind w:firstLine="567"/>
        <w:jc w:val="both"/>
      </w:pPr>
      <w:r>
        <w:rPr>
          <w:rFonts w:ascii="Arial" w:cs="Arial" w:eastAsia="Arial" w:hAnsi="Arial"/>
          <w:sz w:val="24"/>
          <w:szCs w:val="24"/>
        </w:rPr>
        <w:t xml:space="preserve">Произошло увеличение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автомобильной дороги Бишкек - Международный аэропорт "Манас" - в объеме 1084,8 млн. сомов, из них в 2015 году - 584,8 млн. сомов, в 2016 году - 500,0 млн. сомов;</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улиц областных центров и городов Кыргызской Республики - в объеме 850,0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от 15 мая 2015 года № 18-50, для завершения объектов, подлежащих вводу в эксплуатацию в 2015 году, - в объеме 500,0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2015 году на 11,8% (вместо 7,8%) и составит 113,9 млрд. сомов. Положительный вклад строительного сектора в темпы экономического роста составит 0,88 процентного пункта, а удельный вес в структуре производства ВВП - 7,9%.</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(48,6%), где ожидается реальное увеличение на 3,2%, которое будет обеспечиваться за счет роста торговли на 5,1%, транспортных услуг - на 4,5%, услуг гостиниц и ресторанов - на 6,5%. Положительный вклад сферы услуг в формирование ВВП составит 1,49 процентных пункта.</w:t>
      </w:r>
    </w:p>
    <w:p>
      <w:pPr>
        <w:spacing w:after="60"/>
        <w:ind w:firstLine="567"/>
        <w:jc w:val="both"/>
      </w:pPr>
      <w:r>
        <w:rPr>
          <w:rFonts w:ascii="Arial" w:cs="Arial" w:eastAsia="Arial" w:hAnsi="Arial"/>
          <w:sz w:val="24"/>
          <w:szCs w:val="24"/>
        </w:rPr>
        <w:t xml:space="preserve">В 2015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в связи с вступлением Кыргызской Республики в ЕАЭС,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11,6-11,9%, в Республике Казахстан - в коридоре 6,0-8,0%, Республике Беларусь - до 15,0-18,0%,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48,2%) и непродовольственных товаров (удельный вес - 29,0%) ввозится из стран - основных торговых партнеров и оплачена в иностранной валюте, что также будет предопределять и стимулировать рост цен, который будет зависеть от колебания обменного курса, а также роста цен на продовольственные товары (с открытием границ в связи со вступлением в ЕАЭС ожидается начало процесса выравнивания цен с ценами государств - членов ЕАЭС) и импорт.</w:t>
      </w:r>
    </w:p>
    <w:p>
      <w:pPr>
        <w:spacing w:after="60"/>
        <w:ind w:firstLine="567"/>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данные прогнозы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По данным Международного Совета по зерну, урожай зерновых в Казахстане составит 16,5 млн. тонн. При этом начальные запасы составят 3,1 млн. тонн, общий объем предложения составит 19,8 млн. тонн. Прогноз экспорта зерна прогнозируется на уровне - 6,9 млн. тонн. В Российской Федерации ожидается хороший урожай зерновых, по прогнозу Международного Совета по зерну, в 2015 году урожай зерновых составит 90,3 млн. тонн. В 2015-2016 годах Российская Федерация может экспортировать 28,9 млн. тонн зерна.</w:t>
      </w:r>
    </w:p>
    <w:p>
      <w:pPr>
        <w:spacing w:after="60"/>
        <w:ind w:firstLine="567"/>
        <w:jc w:val="both"/>
      </w:pPr>
      <w:r>
        <w:rPr>
          <w:rFonts w:ascii="Arial" w:cs="Arial" w:eastAsia="Arial" w:hAnsi="Arial"/>
          <w:sz w:val="24"/>
          <w:szCs w:val="24"/>
        </w:rPr>
        <w:t xml:space="preserve">В целях предотвращения спекулятивных операций на валютном рынке и влияния обменного курса на стоимость потребительских товаров, принят План мер на 2015 год по сглаживанию резких колебаний обменного курса, недопущению резкого повышения цен на товары, услуги и ГСМ (от 14 января 2015 года), реализация которого позволит удержать темпы роста потребительских цен,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проверок обменных бюро, в частности, в небанковском секторе;</w:t>
      </w:r>
    </w:p>
    <w:p>
      <w:pPr>
        <w:spacing w:after="60"/>
        <w:ind w:firstLine="567"/>
        <w:jc w:val="both"/>
      </w:pPr>
      <w:r>
        <w:rPr>
          <w:rFonts w:ascii="Arial" w:cs="Arial" w:eastAsia="Arial" w:hAnsi="Arial"/>
          <w:sz w:val="24"/>
          <w:szCs w:val="24"/>
        </w:rPr>
        <w:t xml:space="preserve">- проведение товарных интервенций;</w:t>
      </w:r>
    </w:p>
    <w:p>
      <w:pPr>
        <w:spacing w:after="60"/>
        <w:ind w:firstLine="567"/>
        <w:jc w:val="both"/>
      </w:pPr>
      <w:r>
        <w:rPr>
          <w:rFonts w:ascii="Arial" w:cs="Arial" w:eastAsia="Arial" w:hAnsi="Arial"/>
          <w:sz w:val="24"/>
          <w:szCs w:val="24"/>
        </w:rPr>
        <w:t xml:space="preserve">- отслеживание вывоза наличной валюты;</w:t>
      </w:r>
    </w:p>
    <w:p>
      <w:pPr>
        <w:spacing w:after="60"/>
        <w:ind w:firstLine="567"/>
        <w:jc w:val="both"/>
      </w:pPr>
      <w:r>
        <w:rPr>
          <w:rFonts w:ascii="Arial" w:cs="Arial" w:eastAsia="Arial" w:hAnsi="Arial"/>
          <w:sz w:val="24"/>
          <w:szCs w:val="24"/>
        </w:rPr>
        <w:t xml:space="preserve">- регулирование нормативов обязательных резервов;</w:t>
      </w:r>
    </w:p>
    <w:p>
      <w:pPr>
        <w:spacing w:after="60"/>
        <w:ind w:firstLine="567"/>
        <w:jc w:val="both"/>
      </w:pPr>
      <w:r>
        <w:rPr>
          <w:rFonts w:ascii="Arial" w:cs="Arial" w:eastAsia="Arial" w:hAnsi="Arial"/>
          <w:sz w:val="24"/>
          <w:szCs w:val="24"/>
        </w:rPr>
        <w:t xml:space="preserve">- усиление мониторинга курсов валют и контроля за процессом рыночного ценообразования;</w:t>
      </w:r>
    </w:p>
    <w:p>
      <w:pPr>
        <w:spacing w:after="60"/>
        <w:ind w:firstLine="567"/>
        <w:jc w:val="both"/>
      </w:pPr>
      <w:r>
        <w:rPr>
          <w:rFonts w:ascii="Arial" w:cs="Arial" w:eastAsia="Arial" w:hAnsi="Arial"/>
          <w:sz w:val="24"/>
          <w:szCs w:val="24"/>
        </w:rPr>
        <w:t xml:space="preserve">- мониторинг цен на социально значимые товары и услуги (мука, хлеб, мясо, молоко, масло, сахар, ГСМ и другое);</w:t>
      </w:r>
    </w:p>
    <w:p>
      <w:pPr>
        <w:spacing w:after="60"/>
        <w:ind w:firstLine="567"/>
        <w:jc w:val="both"/>
      </w:pPr>
      <w:r>
        <w:rPr>
          <w:rFonts w:ascii="Arial" w:cs="Arial" w:eastAsia="Arial" w:hAnsi="Arial"/>
          <w:sz w:val="24"/>
          <w:szCs w:val="24"/>
        </w:rPr>
        <w:t xml:space="preserve">- запуск механизма кредитования экспортоориентированных отраслей экономики;</w:t>
      </w:r>
    </w:p>
    <w:p>
      <w:pPr>
        <w:spacing w:after="60"/>
        <w:ind w:firstLine="567"/>
        <w:jc w:val="both"/>
      </w:pPr>
      <w:r>
        <w:rPr>
          <w:rFonts w:ascii="Arial" w:cs="Arial" w:eastAsia="Arial" w:hAnsi="Arial"/>
          <w:sz w:val="24"/>
          <w:szCs w:val="24"/>
        </w:rPr>
        <w:t xml:space="preserve">- улучшение благоприятного инвестиционного климата для снижения оттока капитала;</w:t>
      </w:r>
    </w:p>
    <w:p>
      <w:pPr>
        <w:spacing w:after="60"/>
        <w:ind w:firstLine="567"/>
        <w:jc w:val="both"/>
      </w:pPr>
      <w:r>
        <w:rPr>
          <w:rFonts w:ascii="Arial" w:cs="Arial" w:eastAsia="Arial" w:hAnsi="Arial"/>
          <w:sz w:val="24"/>
          <w:szCs w:val="24"/>
        </w:rPr>
        <w:t xml:space="preserve">- проведение анализа платежного баланса Кыргызской Республики и подготовка предложений по стимулированию импортозамещения;</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разработка комплексного плана развития сельскохозяйственных рынков и ярмарок "выходного дня";</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 проведение рабочих встреч, "круглых столов", переговоров с бизнес-ассоциациями (ассоциацией нефтетрейдеров, ассоциацией поставщиков и др.).</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Кыргызской Республики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Джалал-Абадской областей, с удельным весом 77,6%, суммарный вклад которых в ВВП республики составил 2,27%. Значительная доля в общем объеме производства ВВП Джалал-Абадской (11,3%) и Иссык-Кульской (10,7%)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0,79%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1290"/>
        <w:gridCol w:w="1290"/>
        <w:gridCol w:w="1327"/>
        <w:gridCol w:w="1327"/>
        <w:gridCol w:w="1327"/>
        <w:gridCol w:w="1327"/>
      </w:tblGrid>
      <w:tr>
        <w:tc>
          <w:tcPr>
            <w:tcW w:type="dxa" w:w="22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5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15666,8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48557,0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11787,7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29722,3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53834,8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161956,3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18671,1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120"/>
        <w:ind w:firstLine="567"/>
        <w:jc w:val="both"/>
      </w:pPr>
      <w:r>
        <w:rPr>
          <w:rFonts w:ascii="Arial" w:cs="Arial" w:eastAsia="Arial" w:hAnsi="Arial"/>
          <w:sz w:val="24"/>
          <w:szCs w:val="24"/>
        </w:rPr>
        <w:t xml:space="preserve">Исходя из ожидаемых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2015 году увеличится на 7,9% и ожидается в размере 76,8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11,9%, а реальный темп прироста денежных доходов с учетом ожидаемого роста потребительских цен - на 4,4%;</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8,3%, а реальный рост - на 1,0%. Номинальный размер среднемесячной пенсии увеличится на 3,0%, а ее реальный размер снизится на 3,9%;</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активных мер по созданию рабочих мест посредством выдачи микрокредитов.</w:t>
      </w:r>
    </w:p>
    <w:p>
      <w:pPr>
        <w:spacing w:after="200" w:before="200"/>
        <w:jc w:val="center"/>
      </w:pPr>
      <w:r>
        <w:rPr>
          <w:rFonts w:ascii="Arial" w:cs="Arial" w:eastAsia="Arial" w:hAnsi="Arial"/>
          <w:b/>
          <w:bCs/>
          <w:sz w:val="32"/>
          <w:szCs w:val="32"/>
        </w:rPr>
        <w:t xml:space="preserve">V</w:t>
      </w:r>
      <w:r>
        <w:rPr>
          <w:rFonts w:ascii="Arial" w:cs="Arial" w:eastAsia="Arial" w:hAnsi="Arial"/>
          <w:b/>
          <w:bCs/>
          <w:sz w:val="32"/>
          <w:szCs w:val="32"/>
        </w:rPr>
        <w:t xml:space="preserve">. Макроэкономический прогноз на 2016 год</w:t>
      </w:r>
    </w:p>
    <w:p>
      <w:pPr>
        <w:spacing w:after="200" w:before="200"/>
        <w:jc w:val="center"/>
      </w:pPr>
      <w:r>
        <w:rPr>
          <w:rFonts w:ascii="Arial" w:cs="Arial" w:eastAsia="Arial" w:hAnsi="Arial"/>
          <w:b/>
          <w:bCs/>
          <w:sz w:val="32"/>
          <w:szCs w:val="32"/>
        </w:rPr>
        <w:t xml:space="preserve">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2016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2016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внешние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постепенное оздоровление мировой экономики (прогнозируемый рост экономики до 3,9%);</w:t>
      </w:r>
    </w:p>
    <w:p>
      <w:pPr>
        <w:spacing w:after="60"/>
        <w:ind w:firstLine="567"/>
        <w:jc w:val="both"/>
      </w:pPr>
      <w:r>
        <w:rPr>
          <w:rFonts w:ascii="Arial" w:cs="Arial" w:eastAsia="Arial" w:hAnsi="Arial"/>
          <w:sz w:val="24"/>
          <w:szCs w:val="24"/>
        </w:rPr>
        <w:t xml:space="preserve">- прогнозируемый экономический рост в соседних государствах - России (2,3%)(15), Казахстане (4,1%)(16), Китае (6,3%)(17);</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 в России (7,0%), Казахстане (5,0%), Китае (1,5%);</w:t>
      </w:r>
    </w:p>
    <w:p>
      <w:pPr>
        <w:spacing w:after="60"/>
        <w:ind w:firstLine="567"/>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расширение доступа для приобретения необходимых материально-технических ресурсов; сельскохозяйственных машин и оборудования, минеральных удобрений и горюче-смазочных материалов - благодаря вхождению в ЕАЭС;</w:t>
      </w:r>
    </w:p>
    <w:p>
      <w:pPr>
        <w:spacing w:after="60"/>
        <w:ind w:firstLine="567"/>
        <w:jc w:val="both"/>
      </w:pPr>
      <w:r>
        <w:rPr>
          <w:rFonts w:ascii="Arial" w:cs="Arial" w:eastAsia="Arial" w:hAnsi="Arial"/>
          <w:sz w:val="24"/>
          <w:szCs w:val="24"/>
        </w:rPr>
        <w:t xml:space="preserve">неблагоприятные внешние факторы воздействия:</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волатильность мировых цен на золото;</w:t>
      </w:r>
    </w:p>
    <w:p>
      <w:pPr>
        <w:spacing w:after="60"/>
        <w:ind w:firstLine="567"/>
        <w:jc w:val="both"/>
      </w:pPr>
      <w:r>
        <w:rPr>
          <w:rFonts w:ascii="Arial" w:cs="Arial" w:eastAsia="Arial" w:hAnsi="Arial"/>
          <w:sz w:val="24"/>
          <w:szCs w:val="24"/>
        </w:rPr>
        <w:t xml:space="preserve">- функционирование экономики в условиях присоединения к ЕАЭС (сокращение торговой активности оптовых рынков, челночной торговли за счет влияния условий ЕАЭС, которое, в свою очередь, в краткосрочном периоде окажет существенное влияние на занятость; выравнивание уровня цен Кыргызской Республики с российскими и казахстанскими ценами, приведет к определенному инфляционному давлению и росту цен);</w:t>
      </w:r>
    </w:p>
    <w:p>
      <w:pPr>
        <w:spacing w:after="60"/>
        <w:ind w:firstLine="567"/>
        <w:jc w:val="both"/>
      </w:pPr>
      <w:r>
        <w:rPr>
          <w:rFonts w:ascii="Arial" w:cs="Arial" w:eastAsia="Arial" w:hAnsi="Arial"/>
          <w:sz w:val="24"/>
          <w:szCs w:val="24"/>
        </w:rPr>
        <w:t xml:space="preserve">благоприятные внутренние факторы воздействия:</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эффект от ранее выданных льготных кредитов;</w:t>
      </w:r>
    </w:p>
    <w:p>
      <w:pPr>
        <w:spacing w:after="60"/>
        <w:ind w:firstLine="567"/>
        <w:jc w:val="both"/>
      </w:pPr>
      <w:r>
        <w:rPr>
          <w:rFonts w:ascii="Arial" w:cs="Arial" w:eastAsia="Arial" w:hAnsi="Arial"/>
          <w:sz w:val="24"/>
          <w:szCs w:val="24"/>
        </w:rPr>
        <w:t xml:space="preserve">- проведение сельскохозяйственной переписи в Кыргызской Республике (постановление Правительства Кыргызской Республики от 25 декабря 2012 года № 854),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продолжение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реализация крупных инвестиционных проектов в соответствии с Программой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внутренние факторы воздействия:</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увеличения себестоимости импортируемых товаров.</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2016 год прогнозируются следующим образом:</w:t>
      </w:r>
    </w:p>
    <w:p>
      <w:pPr>
        <w:spacing w:after="12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3"/>
        <w:gridCol w:w="994"/>
        <w:gridCol w:w="994"/>
        <w:gridCol w:w="994"/>
        <w:gridCol w:w="994"/>
        <w:gridCol w:w="994"/>
        <w:gridCol w:w="994"/>
        <w:gridCol w:w="994"/>
        <w:gridCol w:w="994"/>
      </w:tblGrid>
      <w:tr>
        <w:tc>
          <w:tcPr>
            <w:tcW w:type="dxa" w:w="2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71582,8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72027,4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70493,5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501,6 млрд. сомов, а реальный темп роста - 105,2%, дефлятор - 108,9%.</w:t>
      </w:r>
    </w:p>
    <w:p>
      <w:pPr>
        <w:spacing w:after="60"/>
        <w:ind w:firstLine="567"/>
        <w:jc w:val="both"/>
      </w:pPr>
      <w:r>
        <w:rPr>
          <w:rFonts w:ascii="Arial" w:cs="Arial" w:eastAsia="Arial" w:hAnsi="Arial"/>
          <w:sz w:val="24"/>
          <w:szCs w:val="24"/>
        </w:rPr>
        <w:t xml:space="preserve">Прогнозируемый экономический рост на уровне 5,2% будет обеспечиваться вкладом в ВВП всех секторов экономики. При этом наибольший вклад будет обеспечен со стороны сектора услуг - 1,73 процентного пункта, строительства - 0,96 процентного пункта, промышленности - 1,41 процентного пункта, суммарный вклад которых составит 4,1 процентного пункта, а вклад сельского хозяйства (0,36 процентного пункта) будет минимальным.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экономики города Бишкек, Чуйской, Иссык-Кульской, Джалал-Абадской областей, с удельным весом 78,08%, суммарный вклад которых в ВВП республики составит 4,39%.</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0,85% между Ошской, Баткенской, Нарынской и Таласской областями и городом Ош.</w:t>
      </w:r>
    </w:p>
    <w:p>
      <w:pPr>
        <w:spacing w:after="120" w:before="12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0"/>
        <w:gridCol w:w="1323"/>
        <w:gridCol w:w="1323"/>
        <w:gridCol w:w="1340"/>
        <w:gridCol w:w="1340"/>
        <w:gridCol w:w="1340"/>
        <w:gridCol w:w="1340"/>
      </w:tblGrid>
      <w:tr>
        <w:tc>
          <w:tcPr>
            <w:tcW w:type="dxa" w:w="2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55993,6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15280,1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69778,4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23541,3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bl>
    <w:p>
      <w:pPr>
        <w:spacing w:after="60" w:before="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 ожидаемых показателей социально-экономического развития в 2015 году, прогнозируемые макроэкономические показатели на 2016 год будут скорректированы.</w:t>
      </w:r>
    </w:p>
    <w:p>
      <w:pPr>
        <w:spacing w:after="200" w:before="200"/>
        <w:jc w:val="center"/>
      </w:pPr>
      <w:r>
        <w:rPr>
          <w:rFonts w:ascii="Arial" w:cs="Arial" w:eastAsia="Arial" w:hAnsi="Arial"/>
          <w:b/>
          <w:bCs/>
          <w:sz w:val="32"/>
          <w:szCs w:val="32"/>
        </w:rPr>
        <w:t xml:space="preserve">2. Денежно-кредитная политика. Индекс потребительских цен</w:t>
      </w:r>
    </w:p>
    <w:p>
      <w:pPr>
        <w:spacing w:after="60"/>
        <w:ind w:firstLine="567"/>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являются целью деятельности Национального банка Кыргызской Республики (далее - НБКР) в соответствии с Законом Кыргызской Республики "О Национальном банке Кыргызской Республики". Разработка и реализация денежно-кредитной политики будут направлены на выполнение задач, определенных НСУР.</w:t>
      </w:r>
    </w:p>
    <w:p>
      <w:pPr>
        <w:spacing w:after="60"/>
        <w:ind w:firstLine="567"/>
        <w:jc w:val="both"/>
      </w:pPr>
      <w:r>
        <w:rPr>
          <w:rFonts w:ascii="Arial" w:cs="Arial" w:eastAsia="Arial" w:hAnsi="Arial"/>
          <w:sz w:val="24"/>
          <w:szCs w:val="24"/>
        </w:rPr>
        <w:t xml:space="preserve">Принимая во внимание, что Кыргызская Республика является малой открытой экономикой,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когда такие риски будут проявляться, и это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период(19). В качестве промежуточного ориентира денежно-кредитной политики будет выступать учетная ставка (ставка политики) НБКР, которая является ориентиром стоимости средств на денежном рынке. Операционным ориентиром денежно-кредитной политики будут являться процентные ставки денежного рынка. НБКР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НБКР "депозит "овернайт", в качестве верхнего уровня - ставка по денежно-кредитному инструменту НБКР "кредит "овернайт". Значения нижнего и верхнего уровней коридора ставок будут служить для участников денежного рынка индикаторами границ ставок, что позволит им заключать сделки на денежном рынке по ставкам в пределах процентного коридора.</w:t>
      </w:r>
    </w:p>
    <w:p>
      <w:pPr>
        <w:spacing w:after="60"/>
        <w:ind w:firstLine="567"/>
        <w:jc w:val="both"/>
      </w:pPr>
      <w:r>
        <w:rPr>
          <w:rFonts w:ascii="Arial" w:cs="Arial" w:eastAsia="Arial" w:hAnsi="Arial"/>
          <w:sz w:val="24"/>
          <w:szCs w:val="24"/>
        </w:rPr>
        <w:t xml:space="preserve">При реализации денежно-кредитной политики НБКР будет использовать весь спектр инструментов денежно-кредитной политики. При необходимости, будут модифицироваться уже существующие инструменты и внедряться новые инструменты.</w:t>
      </w:r>
    </w:p>
    <w:p>
      <w:pPr>
        <w:spacing w:after="60"/>
        <w:ind w:firstLine="567"/>
        <w:jc w:val="both"/>
      </w:pPr>
      <w:r>
        <w:rPr>
          <w:rFonts w:ascii="Arial" w:cs="Arial" w:eastAsia="Arial" w:hAnsi="Arial"/>
          <w:sz w:val="24"/>
          <w:szCs w:val="24"/>
        </w:rPr>
        <w:t xml:space="preserve">НБКР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НБКР, накопления золотовалютных резервов, НБКР будет осуществлять покупку золота за национальную валюту на внутреннем рынке.</w:t>
      </w:r>
    </w:p>
    <w:p>
      <w:pPr>
        <w:spacing w:after="200" w:before="200"/>
        <w:jc w:val="center"/>
      </w:pPr>
      <w:r>
        <w:rPr>
          <w:rFonts w:ascii="Arial" w:cs="Arial" w:eastAsia="Arial" w:hAnsi="Arial"/>
          <w:b/>
          <w:bCs/>
          <w:sz w:val="32"/>
          <w:szCs w:val="32"/>
        </w:rPr>
        <w:t xml:space="preserve">3. Налоговая политика</w:t>
      </w:r>
    </w:p>
    <w:p>
      <w:pPr>
        <w:spacing w:after="60"/>
        <w:ind w:firstLine="567"/>
        <w:jc w:val="both"/>
      </w:pPr>
      <w:r>
        <w:rPr>
          <w:rFonts w:ascii="Arial" w:cs="Arial" w:eastAsia="Arial" w:hAnsi="Arial"/>
          <w:sz w:val="24"/>
          <w:szCs w:val="24"/>
        </w:rPr>
        <w:t xml:space="preserve">Основными направлениями налоговой политики будут продолжение реализации мер, предусмотренных НСУР: (1) обеспечение полноты сбора налогов; (2) модернизация налоговой и таможенной служб; (3) усовершенствование и автоматизация системы налоговой отчетности, сокращение количества отчетов и упорядочение периодичности их представления; (4) продолжение работы по внедрению автоматизированной информационной системы таможенной службы, включающей систему электронной подачи таможенных деклараций.</w:t>
      </w:r>
    </w:p>
    <w:p>
      <w:pPr>
        <w:spacing w:after="60"/>
        <w:ind w:firstLine="567"/>
        <w:jc w:val="both"/>
      </w:pPr>
      <w:r>
        <w:rPr>
          <w:rFonts w:ascii="Arial" w:cs="Arial" w:eastAsia="Arial" w:hAnsi="Arial"/>
          <w:sz w:val="24"/>
          <w:szCs w:val="24"/>
        </w:rPr>
        <w:t xml:space="preserve">Сохранится стимулирующая роль налоговой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рамках членства Кыргызской Республики в ЕАЭС.</w:t>
      </w:r>
    </w:p>
    <w:p>
      <w:pPr>
        <w:spacing w:after="60"/>
        <w:ind w:firstLine="567"/>
        <w:jc w:val="both"/>
      </w:pPr>
      <w:r>
        <w:rPr>
          <w:rFonts w:ascii="Arial" w:cs="Arial" w:eastAsia="Arial" w:hAnsi="Arial"/>
          <w:sz w:val="24"/>
          <w:szCs w:val="24"/>
        </w:rPr>
        <w:t xml:space="preserve">Для реализации вышеуказанных основных направлений предполагается реализация следующих мер:</w:t>
      </w:r>
    </w:p>
    <w:p>
      <w:pPr>
        <w:spacing w:after="60"/>
        <w:ind w:firstLine="567"/>
        <w:jc w:val="both"/>
      </w:pPr>
      <w:r>
        <w:rPr>
          <w:rFonts w:ascii="Arial" w:cs="Arial" w:eastAsia="Arial" w:hAnsi="Arial"/>
          <w:sz w:val="24"/>
          <w:szCs w:val="24"/>
        </w:rPr>
        <w:t xml:space="preserve">1.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 Кыргызской Республики.</w:t>
      </w:r>
    </w:p>
    <w:p>
      <w:pPr>
        <w:spacing w:after="60"/>
        <w:ind w:firstLine="567"/>
        <w:jc w:val="both"/>
      </w:pPr>
      <w:r>
        <w:rPr>
          <w:rFonts w:ascii="Arial" w:cs="Arial" w:eastAsia="Arial" w:hAnsi="Arial"/>
          <w:sz w:val="24"/>
          <w:szCs w:val="24"/>
        </w:rPr>
        <w:t xml:space="preserve">2. Пересмотр системы формирования и предоставления государственной статистической информации для целей фискальной политики, включая анализ доходов и расходов бюджета и рассмотрение возможности предоставления отчетности о финансовой деятельности плательщиком одному государственному органу.</w:t>
      </w:r>
    </w:p>
    <w:p>
      <w:pPr>
        <w:spacing w:after="60"/>
        <w:ind w:firstLine="567"/>
        <w:jc w:val="both"/>
      </w:pPr>
      <w:r>
        <w:rPr>
          <w:rFonts w:ascii="Arial" w:cs="Arial" w:eastAsia="Arial" w:hAnsi="Arial"/>
          <w:sz w:val="24"/>
          <w:szCs w:val="24"/>
        </w:rPr>
        <w:t xml:space="preserve">3. Пересмотр системы Государственной регистрации субъектов предпринимательства, устранение ее раздробленности и дублирования на основе совершенствования работы Государственного предприятия "Центр "единого окна" в сфере внешней торговли при Министерстве экономики Кыргызской Республики, а также передачи регистрации индивидуальных предпринимателей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4. Исключение дублирования налога на добавленную стоимость (НДС) и налога с продаж: полная отмена налога с продаж по облагаемым поставкам без повышения ставки НДС.</w:t>
      </w:r>
    </w:p>
    <w:p>
      <w:pPr>
        <w:spacing w:after="60"/>
        <w:ind w:firstLine="567"/>
        <w:jc w:val="both"/>
      </w:pPr>
      <w:r>
        <w:rPr>
          <w:rFonts w:ascii="Arial" w:cs="Arial" w:eastAsia="Arial" w:hAnsi="Arial"/>
          <w:sz w:val="24"/>
          <w:szCs w:val="24"/>
        </w:rPr>
        <w:t xml:space="preserve">5. 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 Пересмотр существующих ставок акциза с целью их поэтапного приближения к ставкам акциза на алкогольную продукцию, установленным в государствах - членах ЕАЭС.</w:t>
      </w:r>
    </w:p>
    <w:p>
      <w:pPr>
        <w:spacing w:after="60"/>
        <w:ind w:firstLine="567"/>
        <w:jc w:val="both"/>
      </w:pPr>
      <w:r>
        <w:rPr>
          <w:rFonts w:ascii="Arial" w:cs="Arial" w:eastAsia="Arial" w:hAnsi="Arial"/>
          <w:sz w:val="24"/>
          <w:szCs w:val="24"/>
        </w:rPr>
        <w:t xml:space="preserve">6.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w:t>
      </w:r>
    </w:p>
    <w:p>
      <w:pPr>
        <w:spacing w:after="60"/>
        <w:ind w:firstLine="567"/>
        <w:jc w:val="both"/>
      </w:pPr>
      <w:r>
        <w:rPr>
          <w:rFonts w:ascii="Arial" w:cs="Arial" w:eastAsia="Arial" w:hAnsi="Arial"/>
          <w:sz w:val="24"/>
          <w:szCs w:val="24"/>
        </w:rPr>
        <w:t xml:space="preserve">7. 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w:t>
      </w:r>
    </w:p>
    <w:p>
      <w:pPr>
        <w:spacing w:after="200" w:before="200"/>
        <w:jc w:val="center"/>
      </w:pPr>
      <w:r>
        <w:rPr>
          <w:rFonts w:ascii="Arial" w:cs="Arial" w:eastAsia="Arial" w:hAnsi="Arial"/>
          <w:b/>
          <w:bCs/>
          <w:sz w:val="32"/>
          <w:szCs w:val="32"/>
        </w:rPr>
        <w:t xml:space="preserve">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продолжение реформирования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(далее - ОМСУ) в увеличении доходного потенциала и улучшении эффективности расходов; повышение роли и ответственности ОМСУ за управление местным бюджетом;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работы по реструктуризации двустороннего внешнего долга;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ограничение ежегодных объемов вновь привлекаемых внешних заимствований с учетом сохранения ежегодного остатка внешнего долга, не превышающего 60% ВВП;</w:t>
      </w:r>
    </w:p>
    <w:p>
      <w:pPr>
        <w:spacing w:after="60"/>
        <w:ind w:firstLine="567"/>
        <w:jc w:val="both"/>
      </w:pPr>
      <w:r>
        <w:rPr>
          <w:rFonts w:ascii="Arial" w:cs="Arial" w:eastAsia="Arial" w:hAnsi="Arial"/>
          <w:sz w:val="24"/>
          <w:szCs w:val="24"/>
        </w:rPr>
        <w:t xml:space="preserve">- государственные заимствования на внутреннем рынке будут осуществляться исключительно за счет выпуска и размещения государственных ценных бумаг посредством рыночных механизмов ценообразования, в частности, через аукционы.</w:t>
      </w:r>
    </w:p>
    <w:p>
      <w:pPr>
        <w:spacing w:after="200" w:before="200"/>
        <w:jc w:val="center"/>
      </w:pPr>
      <w:r>
        <w:rPr>
          <w:rFonts w:ascii="Arial" w:cs="Arial" w:eastAsia="Arial" w:hAnsi="Arial"/>
          <w:b/>
          <w:bCs/>
          <w:sz w:val="32"/>
          <w:szCs w:val="32"/>
        </w:rPr>
        <w:t xml:space="preserve">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 значимых объектов.</w:t>
      </w:r>
    </w:p>
    <w:p>
      <w:pPr>
        <w:spacing w:after="60"/>
        <w:ind w:firstLine="567"/>
        <w:jc w:val="both"/>
      </w:pPr>
      <w:r>
        <w:rPr>
          <w:rFonts w:ascii="Arial" w:cs="Arial" w:eastAsia="Arial" w:hAnsi="Arial"/>
          <w:sz w:val="24"/>
          <w:szCs w:val="24"/>
        </w:rPr>
        <w:t xml:space="preserve">Государственные капитальные вложения будут направляться на обеспечение устойчивого экономического развития регионов и республики.</w:t>
      </w:r>
    </w:p>
    <w:p>
      <w:pPr>
        <w:spacing w:after="60"/>
        <w:ind w:firstLine="567"/>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60"/>
        <w:ind w:firstLine="567"/>
        <w:jc w:val="both"/>
      </w:pPr>
      <w:r>
        <w:rPr>
          <w:rFonts w:ascii="Arial" w:cs="Arial" w:eastAsia="Arial" w:hAnsi="Arial"/>
          <w:sz w:val="24"/>
          <w:szCs w:val="24"/>
        </w:rPr>
        <w:t xml:space="preserve">- 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60"/>
        <w:ind w:firstLine="567"/>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200" w:before="200"/>
        <w:jc w:val="center"/>
      </w:pPr>
      <w:r>
        <w:rPr>
          <w:rFonts w:ascii="Arial" w:cs="Arial" w:eastAsia="Arial" w:hAnsi="Arial"/>
          <w:b/>
          <w:bCs/>
          <w:sz w:val="32"/>
          <w:szCs w:val="32"/>
        </w:rPr>
        <w:t xml:space="preserve">6. Инвестиционная политика</w:t>
      </w:r>
    </w:p>
    <w:p>
      <w:pPr>
        <w:spacing w:after="60"/>
        <w:ind w:firstLine="567"/>
        <w:jc w:val="both"/>
      </w:pPr>
      <w:r>
        <w:rPr>
          <w:rFonts w:ascii="Arial" w:cs="Arial" w:eastAsia="Arial" w:hAnsi="Arial"/>
          <w:sz w:val="24"/>
          <w:szCs w:val="24"/>
        </w:rPr>
        <w:t xml:space="preserve">Учитывая существенные изменения торговых условий, в рамках участия Кыргызстана в новых экономических организациях совместно с основными торговыми партнерами страны, потенциально повышается привлекательность рынка, в связи с чем инвестиционные возможности потенциально приобретают более широкие перспективы для развития.</w:t>
      </w:r>
    </w:p>
    <w:p>
      <w:pPr>
        <w:spacing w:after="60"/>
        <w:ind w:firstLine="567"/>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60"/>
        <w:ind w:firstLine="567"/>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проверок,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w:t>
      </w:r>
    </w:p>
    <w:p>
      <w:pPr>
        <w:spacing w:after="60"/>
        <w:ind w:firstLine="567"/>
        <w:jc w:val="both"/>
      </w:pPr>
      <w:r>
        <w:rPr>
          <w:rFonts w:ascii="Arial" w:cs="Arial" w:eastAsia="Arial" w:hAnsi="Arial"/>
          <w:sz w:val="24"/>
          <w:szCs w:val="24"/>
        </w:rPr>
        <w:t xml:space="preserve">Инвестиционная политика будет сфокусирована на следующих двух приоритетных направлениях: (1) повышение эффективности государственной инвестиционной политики; (2) совершенствование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60"/>
        <w:ind w:firstLine="567"/>
        <w:jc w:val="both"/>
      </w:pPr>
      <w:r>
        <w:rPr>
          <w:rFonts w:ascii="Arial" w:cs="Arial" w:eastAsia="Arial" w:hAnsi="Arial"/>
          <w:sz w:val="24"/>
          <w:szCs w:val="24"/>
        </w:rPr>
        <w:t xml:space="preserve">- повышение статуса созданного института по продвижению инвестиций, который будет выступать в качестве координирующего органа в сфере инвестиций;</w:t>
      </w:r>
    </w:p>
    <w:p>
      <w:pPr>
        <w:spacing w:after="60"/>
        <w:ind w:firstLine="567"/>
        <w:jc w:val="both"/>
      </w:pPr>
      <w:r>
        <w:rPr>
          <w:rFonts w:ascii="Arial" w:cs="Arial" w:eastAsia="Arial" w:hAnsi="Arial"/>
          <w:sz w:val="24"/>
          <w:szCs w:val="24"/>
        </w:rPr>
        <w:t xml:space="preserve">- информирование местного населения о потенциальных выгодах планируемых и действующих проектов;</w:t>
      </w:r>
    </w:p>
    <w:p>
      <w:pPr>
        <w:spacing w:after="60"/>
        <w:ind w:firstLine="567"/>
        <w:jc w:val="both"/>
      </w:pPr>
      <w:r>
        <w:rPr>
          <w:rFonts w:ascii="Arial" w:cs="Arial" w:eastAsia="Arial" w:hAnsi="Arial"/>
          <w:sz w:val="24"/>
          <w:szCs w:val="24"/>
        </w:rPr>
        <w:t xml:space="preserve">- активное вовлечение отечественных бизнес-структур в процесс осуществления инвестиций;</w:t>
      </w:r>
    </w:p>
    <w:p>
      <w:pPr>
        <w:spacing w:after="60"/>
        <w:ind w:firstLine="567"/>
        <w:jc w:val="both"/>
      </w:pPr>
      <w:r>
        <w:rPr>
          <w:rFonts w:ascii="Arial" w:cs="Arial" w:eastAsia="Arial" w:hAnsi="Arial"/>
          <w:sz w:val="24"/>
          <w:szCs w:val="24"/>
        </w:rPr>
        <w:t xml:space="preserve">- продолжение реформирования законодательства по всем направлениям;</w:t>
      </w:r>
    </w:p>
    <w:p>
      <w:pPr>
        <w:spacing w:after="60"/>
        <w:ind w:firstLine="567"/>
        <w:jc w:val="both"/>
      </w:pPr>
      <w:r>
        <w:rPr>
          <w:rFonts w:ascii="Arial" w:cs="Arial" w:eastAsia="Arial" w:hAnsi="Arial"/>
          <w:sz w:val="24"/>
          <w:szCs w:val="24"/>
        </w:rPr>
        <w:t xml:space="preserve">- активизация привлечения и продвижения малых и средних иностранных инвестиций.</w:t>
      </w:r>
    </w:p>
    <w:p>
      <w:pPr>
        <w:spacing w:after="60"/>
        <w:ind w:firstLine="567"/>
        <w:jc w:val="both"/>
      </w:pPr>
      <w:r>
        <w:rPr>
          <w:rFonts w:ascii="Arial" w:cs="Arial" w:eastAsia="Arial" w:hAnsi="Arial"/>
          <w:sz w:val="24"/>
          <w:szCs w:val="24"/>
        </w:rPr>
        <w:t xml:space="preserve">Запланированы мероприятия по повышению качества человеческих ресурсов в Кыргызской Республике. Качество человеческих ресурсов еще более критично при привлечении инвестиций, ввиду использования новых технологий при реализации проектов с участием иностранных инвестиций. Политика привлечения инвестиций должна выстроить соответствующие требования к системам, обеспечивающим качество человеческого капитала. В этой связи необходимо гармонизировать программные документы, направленные на развитие высшего и среднего профессионального образования, а также создание возможностей для привлечения высококвалифицированной рабочей силы.</w:t>
      </w:r>
    </w:p>
    <w:p>
      <w:pPr>
        <w:spacing w:after="60"/>
        <w:ind w:firstLine="567"/>
        <w:jc w:val="both"/>
      </w:pPr>
      <w:r>
        <w:rPr>
          <w:rFonts w:ascii="Arial" w:cs="Arial" w:eastAsia="Arial" w:hAnsi="Arial"/>
          <w:sz w:val="24"/>
          <w:szCs w:val="24"/>
        </w:rPr>
        <w:t xml:space="preserve">Обеспечение благоприятности инвестиционной политики позволит обеспечить ежегодный прирост объемов прямых иностранных инвестиций, привлечь прямые иностранные инвестиции в экспортоориентированные отрасли экономики, будет способствовать повышению уровня занятости населения и развитию регионов.</w:t>
      </w:r>
    </w:p>
    <w:p>
      <w:pPr>
        <w:spacing w:after="60"/>
        <w:ind w:firstLine="567"/>
        <w:jc w:val="both"/>
      </w:pPr>
      <w:r>
        <w:rPr>
          <w:rFonts w:ascii="Arial" w:cs="Arial" w:eastAsia="Arial" w:hAnsi="Arial"/>
          <w:sz w:val="24"/>
          <w:szCs w:val="24"/>
        </w:rPr>
        <w:t xml:space="preserve">Одной из неотъемлемых частей политики является постоянное поддержание диалога с бизнес-ассоциациями в целях оперативного реагирования на изменения условий ведения бизнеса или проблемы с правоприменительной практикой в отношении иностранных инвесторов.</w:t>
      </w:r>
    </w:p>
    <w:p>
      <w:pPr>
        <w:spacing w:after="200" w:before="200"/>
        <w:jc w:val="center"/>
      </w:pPr>
      <w:r>
        <w:rPr>
          <w:rFonts w:ascii="Arial" w:cs="Arial" w:eastAsia="Arial" w:hAnsi="Arial"/>
          <w:b/>
          <w:bCs/>
          <w:sz w:val="32"/>
          <w:szCs w:val="32"/>
        </w:rPr>
        <w:t xml:space="preserve">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В рамках Государственной программы развития интеллектуальной собственности и инноваций в Кыргызской Республике на 2012-2016 годы (постановление Правительства Кыргызской Республики от 23 сентября 2011 года № 593) будет продолжена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а также на сохранение традиционных знаний народа.</w:t>
      </w:r>
    </w:p>
    <w:p>
      <w:pPr>
        <w:spacing w:after="60"/>
        <w:ind w:firstLine="567"/>
        <w:jc w:val="both"/>
      </w:pPr>
      <w:r>
        <w:rPr>
          <w:rFonts w:ascii="Arial" w:cs="Arial" w:eastAsia="Arial" w:hAnsi="Arial"/>
          <w:sz w:val="24"/>
          <w:szCs w:val="24"/>
        </w:rPr>
        <w:t xml:space="preserve">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использование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Для реализации указанных направлений будут осуществляться следующие меры:</w:t>
      </w:r>
    </w:p>
    <w:p>
      <w:pPr>
        <w:spacing w:after="60"/>
        <w:ind w:firstLine="567"/>
        <w:jc w:val="both"/>
      </w:pPr>
      <w:r>
        <w:rPr>
          <w:rFonts w:ascii="Arial" w:cs="Arial" w:eastAsia="Arial" w:hAnsi="Arial"/>
          <w:sz w:val="24"/>
          <w:szCs w:val="24"/>
        </w:rPr>
        <w:t xml:space="preserve">- разработка критериев отнесения технологий к инновационным, энергосберегающим и энергоэффективным;</w:t>
      </w:r>
    </w:p>
    <w:p>
      <w:pPr>
        <w:spacing w:after="60"/>
        <w:ind w:firstLine="567"/>
        <w:jc w:val="both"/>
      </w:pPr>
      <w:r>
        <w:rPr>
          <w:rFonts w:ascii="Arial" w:cs="Arial" w:eastAsia="Arial" w:hAnsi="Arial"/>
          <w:sz w:val="24"/>
          <w:szCs w:val="24"/>
        </w:rPr>
        <w:t xml:space="preserve">- создание реестра инновационных, энергосберегающих и энергоэффективных технологий;</w:t>
      </w:r>
    </w:p>
    <w:p>
      <w:pPr>
        <w:spacing w:after="60"/>
        <w:ind w:firstLine="567"/>
        <w:jc w:val="both"/>
      </w:pPr>
      <w:r>
        <w:rPr>
          <w:rFonts w:ascii="Arial" w:cs="Arial" w:eastAsia="Arial" w:hAnsi="Arial"/>
          <w:sz w:val="24"/>
          <w:szCs w:val="24"/>
        </w:rPr>
        <w:t xml:space="preserve">- оказание услуг по поиску, отбору и маркетингу инновационных технологий;</w:t>
      </w:r>
    </w:p>
    <w:p>
      <w:pPr>
        <w:spacing w:after="60"/>
        <w:ind w:firstLine="567"/>
        <w:jc w:val="both"/>
      </w:pPr>
      <w:r>
        <w:rPr>
          <w:rFonts w:ascii="Arial" w:cs="Arial" w:eastAsia="Arial" w:hAnsi="Arial"/>
          <w:sz w:val="24"/>
          <w:szCs w:val="24"/>
        </w:rPr>
        <w:t xml:space="preserve">- проведение комплексного анализа состояния инновационной деятельности в стране, способствующей становлению экономики;</w:t>
      </w:r>
    </w:p>
    <w:p>
      <w:pPr>
        <w:spacing w:after="60"/>
        <w:ind w:firstLine="567"/>
        <w:jc w:val="both"/>
      </w:pPr>
      <w:r>
        <w:rPr>
          <w:rFonts w:ascii="Arial" w:cs="Arial" w:eastAsia="Arial" w:hAnsi="Arial"/>
          <w:sz w:val="24"/>
          <w:szCs w:val="24"/>
        </w:rPr>
        <w:t xml:space="preserve">- 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60"/>
        <w:ind w:firstLine="567"/>
        <w:jc w:val="both"/>
      </w:pPr>
      <w:r>
        <w:rPr>
          <w:rFonts w:ascii="Arial" w:cs="Arial" w:eastAsia="Arial" w:hAnsi="Arial"/>
          <w:sz w:val="24"/>
          <w:szCs w:val="24"/>
        </w:rPr>
        <w:t xml:space="preserve">- внесение изменений в законодательство в сфере защиты интеллектуальной собственности, предусматривающих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60"/>
        <w:ind w:firstLine="567"/>
        <w:jc w:val="both"/>
      </w:pPr>
      <w:r>
        <w:rPr>
          <w:rFonts w:ascii="Arial" w:cs="Arial" w:eastAsia="Arial" w:hAnsi="Arial"/>
          <w:sz w:val="24"/>
          <w:szCs w:val="24"/>
        </w:rPr>
        <w:t xml:space="preserve">Запланирован комплекс мер по повышению качества экспертизы при предоставлении правовой охраны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автоматизацию процесса рассмотрения заявок на объекты интеллектуальной собственности; информированности населения о вреде контрафактной продукции, содержащей объекты интеллектуальной собственности; формированию группы представителей СМИ, специализирующихся в вопросах интеллектуальной собственности.</w:t>
      </w:r>
    </w:p>
    <w:p>
      <w:pPr>
        <w:spacing w:after="200" w:before="200"/>
        <w:jc w:val="center"/>
      </w:pPr>
      <w:r>
        <w:rPr>
          <w:rFonts w:ascii="Arial" w:cs="Arial" w:eastAsia="Arial" w:hAnsi="Arial"/>
          <w:b/>
          <w:bCs/>
          <w:sz w:val="32"/>
          <w:szCs w:val="32"/>
        </w:rPr>
        <w:t xml:space="preserve">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Основной целью работы в данной области будет комплексная реализация мер, направленных на обеспечение гарантии защищенности окружающей среды и жизненно важных интересов граждан от возможного негативного воздействия хозяйственной и иной деятельности, сохранения уникальных экосистем для настоящих и будущих поколений.</w:t>
      </w:r>
    </w:p>
    <w:p>
      <w:pPr>
        <w:spacing w:after="60"/>
        <w:ind w:firstLine="567"/>
        <w:jc w:val="both"/>
      </w:pPr>
      <w:r>
        <w:rPr>
          <w:rFonts w:ascii="Arial" w:cs="Arial" w:eastAsia="Arial" w:hAnsi="Arial"/>
          <w:sz w:val="24"/>
          <w:szCs w:val="24"/>
        </w:rPr>
        <w:t xml:space="preserve">Экологическая устойчивость является основой природной составляющей национальной безопасности и устойчивого развития страны. Только неразрывная взаимосвязь и точно выявленная взаимозависимость экономики и социальных аспектов с экологической устойчивостью делают процесс продвижения страны к устойчивому развитию предсказуемым и управляемым.</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совершенствование национальной экологической политики и нормативной правовой базы для обеспечения экологической безопасности в целях достижения устойчивого развития страны, с учетом вопросов по изменению климата;</w:t>
      </w:r>
    </w:p>
    <w:p>
      <w:pPr>
        <w:spacing w:after="60"/>
        <w:ind w:firstLine="567"/>
        <w:jc w:val="both"/>
      </w:pPr>
      <w:r>
        <w:rPr>
          <w:rFonts w:ascii="Arial" w:cs="Arial" w:eastAsia="Arial" w:hAnsi="Arial"/>
          <w:sz w:val="24"/>
          <w:szCs w:val="24"/>
        </w:rPr>
        <w:t xml:space="preserve">- разработка и реализация единой национальной экологической политики;</w:t>
      </w:r>
    </w:p>
    <w:p>
      <w:pPr>
        <w:spacing w:after="60"/>
        <w:ind w:firstLine="567"/>
        <w:jc w:val="both"/>
      </w:pPr>
      <w:r>
        <w:rPr>
          <w:rFonts w:ascii="Arial" w:cs="Arial" w:eastAsia="Arial" w:hAnsi="Arial"/>
          <w:sz w:val="24"/>
          <w:szCs w:val="24"/>
        </w:rPr>
        <w:t xml:space="preserve">- совершенствование природоохранного законодательства и экономических механизмов природопользования;</w:t>
      </w:r>
    </w:p>
    <w:p>
      <w:pPr>
        <w:spacing w:after="60"/>
        <w:ind w:firstLine="567"/>
        <w:jc w:val="both"/>
      </w:pPr>
      <w:r>
        <w:rPr>
          <w:rFonts w:ascii="Arial" w:cs="Arial" w:eastAsia="Arial" w:hAnsi="Arial"/>
          <w:sz w:val="24"/>
          <w:szCs w:val="24"/>
        </w:rPr>
        <w:t xml:space="preserve">- повышение эффективности политики и мер по сохранению биоразнообразия и устойчивого развития лесных экосистем;</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w:t>
      </w:r>
    </w:p>
    <w:p>
      <w:pPr>
        <w:spacing w:after="60"/>
        <w:ind w:firstLine="567"/>
        <w:jc w:val="both"/>
      </w:pPr>
      <w:r>
        <w:rPr>
          <w:rFonts w:ascii="Arial" w:cs="Arial" w:eastAsia="Arial" w:hAnsi="Arial"/>
          <w:sz w:val="24"/>
          <w:szCs w:val="24"/>
        </w:rPr>
        <w:t xml:space="preserve">- осуществление государственного экологического мониторинга окружающей среды;</w:t>
      </w:r>
    </w:p>
    <w:p>
      <w:pPr>
        <w:spacing w:after="60"/>
        <w:ind w:firstLine="567"/>
        <w:jc w:val="both"/>
      </w:pPr>
      <w:r>
        <w:rPr>
          <w:rFonts w:ascii="Arial" w:cs="Arial" w:eastAsia="Arial" w:hAnsi="Arial"/>
          <w:sz w:val="24"/>
          <w:szCs w:val="24"/>
        </w:rPr>
        <w:t xml:space="preserve">- сохранение и воспроизводство ресурсов биоразнообразия, увеличение площади особо охраняемых природных территорий (ООПТ);</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надзор и регулирование рационального использования природных ресурсов;</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Данные направления будут продвигаться через реализацию мероприятий, предусмотренных в Национальной стратегии устойчивого развития Кыргызской Республики на период 2013-2017 годы.</w:t>
      </w:r>
    </w:p>
    <w:p>
      <w:pPr>
        <w:spacing w:after="200" w:before="200"/>
        <w:jc w:val="center"/>
      </w:pPr>
      <w:r>
        <w:rPr>
          <w:rFonts w:ascii="Arial" w:cs="Arial" w:eastAsia="Arial" w:hAnsi="Arial"/>
          <w:b/>
          <w:bCs/>
          <w:sz w:val="32"/>
          <w:szCs w:val="32"/>
        </w:rPr>
        <w:t xml:space="preserve">9. Развитие реального сектора</w:t>
      </w:r>
    </w:p>
    <w:p>
      <w:pPr>
        <w:spacing w:after="60" w:before="200"/>
        <w:ind w:firstLine="567"/>
        <w:jc w:val="left"/>
      </w:pPr>
      <w:r>
        <w:rPr>
          <w:rFonts w:ascii="Arial" w:cs="Arial" w:eastAsia="Arial" w:hAnsi="Arial"/>
          <w:b/>
          <w:bCs/>
          <w:sz w:val="24"/>
          <w:szCs w:val="24"/>
        </w:rPr>
        <w:t xml:space="preserve">1. Сельское хозяйство</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2016 году прогнозируется в объеме 234,8 млрд. сомов, а темп реального прироста - на уровне 2,5%, с удельным весом в общем объеме ВВП 14,3%, а вклад в рост ВВП - 0,36 процентного пункта, за счет прироста в растениеводстве на 3,0% и животноводстве - на 2,0%.</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Динамика темпов роста в сельском хозяйстве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1060"/>
        <w:gridCol w:w="1060"/>
        <w:gridCol w:w="1060"/>
        <w:gridCol w:w="1060"/>
      </w:tblGrid>
      <w:tr>
        <w:tc>
          <w:tcPr>
            <w:tcW w:type="dxa" w:w="59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234770,3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109921,1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123123,5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96516,3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107703,5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52,4% и 45,9%.</w:t>
      </w:r>
    </w:p>
    <w:p>
      <w:pPr>
        <w:spacing w:after="60"/>
        <w:ind w:firstLine="567"/>
        <w:jc w:val="both"/>
      </w:pPr>
      <w:r>
        <w:rPr>
          <w:rFonts w:ascii="Arial" w:cs="Arial" w:eastAsia="Arial" w:hAnsi="Arial"/>
          <w:sz w:val="24"/>
          <w:szCs w:val="24"/>
        </w:rPr>
        <w:t xml:space="preserve">В 2016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а также учитывая членство республики в интеграционном объединении ЕАЭС, планируется увеличение посевной площади некоторых видов агропромышленной продукции местного производства: овощей, бахчевых, картофеля, плодово-ягодных.</w:t>
      </w:r>
    </w:p>
    <w:p>
      <w:pPr>
        <w:spacing w:after="60"/>
        <w:ind w:firstLine="567"/>
        <w:jc w:val="both"/>
      </w:pPr>
      <w:r>
        <w:rPr>
          <w:rFonts w:ascii="Arial" w:cs="Arial" w:eastAsia="Arial" w:hAnsi="Arial"/>
          <w:sz w:val="24"/>
          <w:szCs w:val="24"/>
        </w:rPr>
        <w:t xml:space="preserve">Вместе с тем, учитывая предложение агропромышленной продукции государств - членов ЕАЭС, возникает необходимость в сокращении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Подобная ситуация сложилась и с растительным маслом, в связи, с чем посевы масличных культур постепенно будут сокращаться.</w:t>
      </w:r>
    </w:p>
    <w:p>
      <w:pPr>
        <w:spacing w:after="60"/>
        <w:ind w:firstLine="567"/>
        <w:jc w:val="both"/>
      </w:pPr>
      <w:r>
        <w:rPr>
          <w:rFonts w:ascii="Arial" w:cs="Arial" w:eastAsia="Arial" w:hAnsi="Arial"/>
          <w:sz w:val="24"/>
          <w:szCs w:val="24"/>
        </w:rPr>
        <w:t xml:space="preserve">Принимая во внимание спрос Российской Федерации и Республики Казахстан на мясо-молочную продукцию, необходимо ежегодное увеличение поголовья скота и других видов сельскохозяйственных животных. В этой связи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2016 году рост производства мяса в живом весе прогнозируется на уровне 2,0% и по сравнению с предыдущим годом производство увеличится на 7,7 тыс. тонн, молочной продукции - на 2,0%, с увеличением на 29,6 тыс. тонн, яиц - на 2,4%, с увеличением на 11,0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2016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12,0 млрд. сомов;</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путем закупки сельхозтехники по лизингу;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открытие границ государств - членов ЕАЭС, что позволит получить возможность приобретения необходимых материально-технических ресурсов, минеральных удобрений, средств защиты растений и высокопродуктивных семян, а также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реализация проекта Американского агентства по международному развитию (ЮСАИД) "Агро Горизонт" путем расширения рынков и повышения конкурентоспособности предприятий - производителей фруктов, овощей и молочной продукции;</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(11,1%), Джалал-Абадская (21,6%), Ошская (16,9%) и Чуйская (21,8%)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 открытие с опозданием границ государств - членов ЕАЭС по причине несвоевременного выполнения Плана мероприятий "дорожной карты".</w:t>
      </w:r>
    </w:p>
    <w:p>
      <w:pPr>
        <w:spacing w:after="60" w:before="200"/>
        <w:ind w:firstLine="567"/>
        <w:jc w:val="left"/>
      </w:pPr>
      <w:r>
        <w:rPr>
          <w:rFonts w:ascii="Arial" w:cs="Arial" w:eastAsia="Arial" w:hAnsi="Arial"/>
          <w:b/>
          <w:bCs/>
          <w:sz w:val="24"/>
          <w:szCs w:val="24"/>
        </w:rPr>
        <w:t xml:space="preserve">9.2. Промышленность(20)</w:t>
      </w:r>
    </w:p>
    <w:p>
      <w:pPr>
        <w:spacing w:after="60"/>
        <w:ind w:firstLine="567"/>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w:t>
      </w:r>
    </w:p>
    <w:p>
      <w:pPr>
        <w:spacing w:after="60"/>
        <w:ind w:firstLine="567"/>
        <w:jc w:val="both"/>
      </w:pPr>
      <w:r>
        <w:rPr>
          <w:rFonts w:ascii="Arial" w:cs="Arial" w:eastAsia="Arial" w:hAnsi="Arial"/>
          <w:sz w:val="24"/>
          <w:szCs w:val="24"/>
        </w:rPr>
        <w:t xml:space="preserve">Эксплуатация и наращивание объемов производства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отраслям экономики и населению.</w:t>
      </w:r>
    </w:p>
    <w:p>
      <w:pPr>
        <w:spacing w:after="60"/>
        <w:ind w:firstLine="567"/>
        <w:jc w:val="both"/>
      </w:pPr>
      <w:r>
        <w:rPr>
          <w:rFonts w:ascii="Arial" w:cs="Arial" w:eastAsia="Arial" w:hAnsi="Arial"/>
          <w:sz w:val="24"/>
          <w:szCs w:val="24"/>
        </w:rPr>
        <w:t xml:space="preserve">Изменение торговых условий, связанных с введением норм и требований ЕАЭС, применение технических регламентов государств - членов ЕАЭС предполагают проведение работы по модернизации испытательных лабораторий.</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и экспортных поставок.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металлургическое и пищеперерабатывающее производства,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почти 80% промышленной продукции, и, соответственно, наибольшую долю в структуре экспорта обрабатывающей промышленности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w:t>
      </w:r>
    </w:p>
    <w:p>
      <w:pPr>
        <w:spacing w:after="60"/>
        <w:ind w:firstLine="567"/>
        <w:jc w:val="both"/>
      </w:pPr>
      <w:r>
        <w:rPr>
          <w:rFonts w:ascii="Arial" w:cs="Arial" w:eastAsia="Arial" w:hAnsi="Arial"/>
          <w:sz w:val="24"/>
          <w:szCs w:val="24"/>
        </w:rPr>
        <w:t xml:space="preserve">Прогноз развития промышленности на 2016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открытой разработки на месторождении Кумтор;</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и Республике Казахстан (сокращение спроса, что в краткосрочном периоде негативно отразится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ограниченность доступа к энергоресурсам из-за дефицита электроэнергии;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прогнозируемое устойчивое укрепление доллара США может привести к относительному удорожанию импортируемых комплектующих и сырья, а значит и к росту себестоимости, что в итоге повлияет на сокращение спроса промышленной продукции на внутреннем и внешних рынках;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1150-1200 долларов за 1 тройскую унцию). "Ровная" динамика связана с тем, что прогнозы мировых экспертов по поводу цен на золото в ближайшей перспективе расходятся. По мнению части из них, цена на золото может резко подскочить из-за высокого спроса и экономической необоснованности цены ниже 1200 долларов США за 1 тройскую унцию. Другие эксперты считают, что роста цен можно не ожидать. Укрепление доллара и американской экономики в целом будет сдерживать рост цен, так как пара "золото-доллар" демонстрирует некоторую обратную зависимость: рост одного тренда провоцирует падение другого.</w:t>
      </w:r>
    </w:p>
    <w:p>
      <w:pPr>
        <w:spacing w:after="60"/>
        <w:ind w:firstLine="567"/>
        <w:jc w:val="both"/>
      </w:pPr>
      <w:r>
        <w:rPr>
          <w:rFonts w:ascii="Arial" w:cs="Arial" w:eastAsia="Arial" w:hAnsi="Arial"/>
          <w:sz w:val="24"/>
          <w:szCs w:val="24"/>
        </w:rPr>
        <w:t xml:space="preserve">В результате, в промышленном секторе на 2016 год прогнозируется реальный прирост объемов производства на 9,2% за счет устойчивой работы действующих промышленных предприятий и наращивания объемов введенных в эксплуатацию новых месторождений. При этом, следует отметить влияние эффекта низкой базы ожидания 2015 года, где резкое колебание темпов роста в промышленности на 2016 год во многом обусловлено улучшением прогнозных значений производства на предприятиях, разрабатывающих месторождение Кумтор, после ожидаемого снижения добычи в 2015 году. Без учета предприятий по разработке месторождения Кумтор, реальный прирост промышленного производства прогнозируется на уровне 9,6%.</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2"/>
        <w:gridCol w:w="1056"/>
        <w:gridCol w:w="1109"/>
      </w:tblGrid>
      <w:tr>
        <w:tc>
          <w:tcPr>
            <w:tcW w:type="dxa" w:w="80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Положительный вклад в рост ВВП составит 1,41 процентного пункта, с удельным весом в общем объеме ВВП 14,4%.</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(77,2%) в производстве промышленной продукции, прогнозируется реальный прирост на 10,8%, который будет обеспечен в основном за счет:</w:t>
      </w:r>
    </w:p>
    <w:p>
      <w:pPr>
        <w:spacing w:after="60"/>
        <w:ind w:firstLine="567"/>
        <w:jc w:val="both"/>
      </w:pPr>
      <w:r>
        <w:rPr>
          <w:rFonts w:ascii="Arial" w:cs="Arial" w:eastAsia="Arial" w:hAnsi="Arial"/>
          <w:sz w:val="24"/>
          <w:szCs w:val="24"/>
        </w:rPr>
        <w:t xml:space="preserve">- производства основных металлов и готовых металлических изделий (рост на 14,0%), удельный вес в общем объеме промышленности составит 39,2%: (а) стабильная работа предприятий по разработке месторождения Кумтор, где прогнозируется прирост объемов на 8,6%; (б) наращивание объемов производства ОАО "Кыргызалтын" и на месторождении Талды-Булак Левобережный; (в) наращивание объемов производства за счет организации стабильной поставки сырья на ОАО "Кадамжайский сурьмяный комбинат"; (г) увеличение объемов производства за счет расширения производства и освоения новых видов товаров народного потребления ОАО "Кызыл-Кийский машиностроительный завод" - комплектующих изделий для строительства и сельского хозяйства, садово-огородного инвентаря, изготовления нестандартного оборудования; ОАО "БМЗ" - кормодробилок, мини-УДС, пневматических пуль "Диаболо" и др. Будет продолжена активная реализация Концепции развития ОАО "БМЗ" и ГП "БШЗ" на 2014-2017 годы, которая сформирована на основе стратегической номенклатуры продукции, определенной во исполнение НСУР, реализация которой позволит обеспечить поэтапное наращивание объемов производства, оптимизацию использования активов заводов, совершенствование управления производством. Будут продолжены работы по исполнению решений, включенных в Протокол 17-го заседания Межправительственной Кыргызско-Российской комиссии по торгово-экономическому, научно-техническому и гуманитарному сотрудничеству, диверсификации и подготовке производства новой конкурентоспособной рентабельной продукции;</w:t>
      </w:r>
    </w:p>
    <w:p>
      <w:pPr>
        <w:spacing w:after="60"/>
        <w:ind w:firstLine="567"/>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2,7%), удельный вес в общем объеме промышленности которого составит 9,7%: (а) стабильная работа ОсОО "Интергласс", где объем производства листового стекла возрастет на 5% по сравнению с 2015 годом и достигнет 21 млн. кв.м;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текстильного производства; производства одежды и обуви, кожи и прочих кожаных изделий (удельный вес в общем объеме промышленности - 3,3%), где прогнозируется реальный прирост на 4,9% за счет ожидаемого восстановления производства одежды после существенного спада в 2013-2015 годах. Вместе с тем достичь объемов производства 2011 года удастся, по прогнозным оценкам, только в 2019 году. Медленное восстановление производства в отрасли будет обусловлено разновекторным влиянием: с одной стороны девальвация рубля и относительное удорожание швейной продукции из Кыргызстана на российском рынке, и, с другой стороны, - более быстрые темпы роста цен в России на одежду из других стран (Европа, Америка). Прогноз умеренного роста обусловлен возможными рисками при экспорте товаров в условиях присоединения Кыргызской Республики к ЕАЭС;</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и табачных изделий (удельный вес - 14,6%), где прогнозируется прирост на 3,7% за счет устойчивого роста производства хлеба, муки, молочных продуктов и др. продуктов питания, спрос на которые стабильно высок;</w:t>
      </w:r>
    </w:p>
    <w:p>
      <w:pPr>
        <w:spacing w:after="60"/>
        <w:ind w:firstLine="567"/>
        <w:jc w:val="both"/>
      </w:pPr>
      <w:r>
        <w:rPr>
          <w:rFonts w:ascii="Arial" w:cs="Arial" w:eastAsia="Arial" w:hAnsi="Arial"/>
          <w:sz w:val="24"/>
          <w:szCs w:val="24"/>
        </w:rPr>
        <w:t xml:space="preserve">- увеличения производства кокса и очищенных нефтепродуктов на 37,3%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деревянных и бумажных изделий, фармацевтической продукции (на 4,0%), а также полиграфической деятельности (на 2,0%), химического производства (на 2,0%).</w:t>
      </w:r>
    </w:p>
    <w:p>
      <w:pPr>
        <w:spacing w:after="60"/>
        <w:ind w:firstLine="567"/>
        <w:jc w:val="both"/>
      </w:pPr>
      <w:r>
        <w:rPr>
          <w:rFonts w:ascii="Arial" w:cs="Arial" w:eastAsia="Arial" w:hAnsi="Arial"/>
          <w:sz w:val="24"/>
          <w:szCs w:val="24"/>
        </w:rPr>
        <w:t xml:space="preserve">(2) В добыче полезных ископаемых (удельный вес 5,8% в объеме промышленного производства) в 2016 году прирост объема производства прогнозируется на уровне 6,2%. Добыча каменного и бурого угля увеличится на 5,6%, сырой нефти и природного газа - на 2,4%, металлических руд - на 8,6%,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города Бишкек; осуществления запланированных мероприятий на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16,0%) на 2016 год прогнозируется прирост объемов на 3,0%.</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13587,7 млн. кВт.ч, которая рассчитана с учетом среднемноголетней приточности р.Нарын в створе Токтогульского гидроузла. При расчете прогнозных показателей предусмотрен рост внутреннего потребления электроэнергии и импорт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 2016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завершение строительства линии электропередачи 500 кВ "Датка-Кемин" и подстанции 500 кВ "Датка".</w:t>
      </w:r>
    </w:p>
    <w:p>
      <w:pPr>
        <w:spacing w:after="60"/>
        <w:ind w:firstLine="567"/>
        <w:jc w:val="both"/>
      </w:pPr>
      <w:r>
        <w:rPr>
          <w:rFonts w:ascii="Arial" w:cs="Arial" w:eastAsia="Arial" w:hAnsi="Arial"/>
          <w:sz w:val="24"/>
          <w:szCs w:val="24"/>
        </w:rPr>
        <w:t xml:space="preserve">Разработанная ОАО "Газпром" (РФ)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2016 году поступление природного газа в Кыргызскую Республику прогнозируется в объеме 600 млн. м</w:t>
      </w:r>
      <w:r>
        <w:rPr>
          <w:rFonts w:ascii="Arial" w:cs="Arial" w:eastAsia="Arial" w:hAnsi="Arial"/>
          <w:sz w:val="24"/>
          <w:szCs w:val="24"/>
        </w:rPr>
        <w:t xml:space="preserve">3</w:t>
      </w:r>
      <w:r>
        <w:rPr>
          <w:rFonts w:ascii="Arial" w:cs="Arial" w:eastAsia="Arial" w:hAnsi="Arial"/>
          <w:sz w:val="24"/>
          <w:szCs w:val="24"/>
        </w:rPr>
        <w:t xml:space="preserve">, что на 20% больше по сравнению с 2015 годом, которое позволит увеличить объем услуг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4,0% за счет сбора, обработки и распределения воды (водоснабжение) (рост на 3%), сбора, обработки и уничтожения отходов, получения вторичного сырья (на 5%) и проведения обеззараживания и прочей обработки отходов (на 7%).</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внесут: Чуйская (44,7%), Иссык-Кульская (19,0%), Джалал-Абадская (8,1%) области и гор. Бишкек (19,5%), суммарная доля которых составит 91,3%.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месторождения Кумтор и НПЗ "Джунда", в Джалал-Абадской области - ввода в эксплуатацию месторождения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и т.д.); перебои в подаче электроэнергии; увеличение контрафактной швейной продукции китайского производства под брендом "Сделано в Кыргызстане";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присоединения Кыргызской Республики к ЕАЭС и т.д.</w:t>
      </w:r>
    </w:p>
    <w:p>
      <w:pPr>
        <w:spacing w:after="60" w:before="200"/>
        <w:ind w:firstLine="567"/>
        <w:jc w:val="left"/>
      </w:pPr>
      <w:r>
        <w:rPr>
          <w:rFonts w:ascii="Arial" w:cs="Arial" w:eastAsia="Arial" w:hAnsi="Arial"/>
          <w:b/>
          <w:bCs/>
          <w:sz w:val="24"/>
          <w:szCs w:val="24"/>
        </w:rPr>
        <w:t xml:space="preserve">9.3. Строительство</w:t>
      </w:r>
    </w:p>
    <w:p>
      <w:pPr>
        <w:spacing w:after="60"/>
        <w:ind w:firstLine="567"/>
        <w:jc w:val="both"/>
      </w:pPr>
      <w:r>
        <w:rPr>
          <w:rFonts w:ascii="Arial" w:cs="Arial" w:eastAsia="Arial" w:hAnsi="Arial"/>
          <w:sz w:val="24"/>
          <w:szCs w:val="24"/>
        </w:rPr>
        <w:t xml:space="preserve">В 2016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2016 году прогнозируется увеличение капитальных вложений на 11,2%, объемы составят 152,7 млрд. сомов.</w:t>
      </w:r>
    </w:p>
    <w:p>
      <w:pPr>
        <w:spacing w:after="12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строительной отрасли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126118,0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152657,8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71878,4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54239,6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68822,0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139109,7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2015 году изменится в сторону сокращения доли внутренних инвестиций, с 57,0% до 54,9% и, соответственно, увеличения доли внешних инвестиций, с 43,0% до 45,1%.</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90,2%.</w:t>
      </w:r>
    </w:p>
    <w:p>
      <w:pPr>
        <w:spacing w:after="60"/>
        <w:ind w:firstLine="567"/>
        <w:jc w:val="both"/>
      </w:pPr>
      <w:r>
        <w:rPr>
          <w:rFonts w:ascii="Arial" w:cs="Arial" w:eastAsia="Arial" w:hAnsi="Arial"/>
          <w:sz w:val="24"/>
          <w:szCs w:val="24"/>
        </w:rPr>
        <w:t xml:space="preserve">Приоритетными направлениями в строительстве в 2016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3500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Объемы капитальных вложений за счет средств предприятий и организаций в сумме 49 млрд. сомов прогнозируются ЗАО "Кумтор Голд компани" (237,1 млн. долл. США), компании "Газпром Кыргызстан" (15 млрд. сомов) и др.</w:t>
      </w:r>
    </w:p>
    <w:p>
      <w:pPr>
        <w:spacing w:after="60"/>
        <w:ind w:firstLine="567"/>
        <w:jc w:val="both"/>
      </w:pPr>
      <w:r>
        <w:rPr>
          <w:rFonts w:ascii="Arial" w:cs="Arial" w:eastAsia="Arial" w:hAnsi="Arial"/>
          <w:sz w:val="24"/>
          <w:szCs w:val="24"/>
        </w:rPr>
        <w:t xml:space="preserve">В 2016 году будут реализованы крупные инвестиционные проекты в транспортной и энергетической отрасли,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21785,3 млн. сомов, которые ожидаются за счет: проектов, финансируемых Китайской Народной Республикой, "Строительство альтернативной дороги "Север-Юг" (5183,9 млн. сомов), "Строительство альтернативной дороги "Север-Юг" вторая фаза (6761,1 млн. сомов), "Реабилитация двух участков автодороги в Кыргызской Республике" (841,3 млн. сомов); проектов АБР "Третий проект "Транспортный коридор-1 ЦАРЭС (Дорога Бишкек-Нарын-Торугарт" (703,8 млн. сомов), "Улучшение коридора ЦАРЭС 3" (автодорога Бишкек-Ош, участок Бишкек-Кара-Балта), Фаза 4 (701,1 млн. сомов), проекта "Улучшение автодороги Бишкек-Ош", Фаза 4, участок Маданият-Джалал-Абад (АКФ ЕАБР) (3622,0 млн. сомов), проекта "Улучшение дорожных путей сообщения в ЦА" (ВБ) (676,8 млн. сомов), проекта "Пути соединения между транспортными коридорами ЦАРЭС 1 и 3" (АБР) (1004,5 млн. сомов), проекта "Улучшение основных международных дорог" (JICA) (74,2 млн. сомов)", проекта "Бишкек-Нарын-Торугарт", финансируемого Арабской координационной группой (1115,3 млн. сомов); проекта ИБР "Реабилитация автомобильной дороги "Ош-Баткен-Исфана" (473,4 млн. сомов), проекта, финансируемого ИБР и СФР, "Реконструкция автодороги "Тараз-Талас-Суусамыр-3" (512,1 млн. сомов) и др.</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14876,3 млн. сомов, которые ожидаются за счет: проектов Китайской Народной Республики "Строительство линии электропередачи 500 кВ "Датка-Кемин" и подстанции 500 кВ "Датка" (1335,1 млн. сомов), "Реконструкция ТЭЦ города Бишкек" (6610,3 млн. сомов), реализация проекта Немецкого банка развития (KfW) "Повышение эффективности электрораспределительных сетей" (56,9 млн. сомов), проектов Азиатского банка развития "Развитие сектора энергетики" (680,9 млн. сомов), "Реабилитация сектора энергетики" (397,7 млн. сомов) и планируемой второй фазы проекта "Реабилитация сектора энергетики" (2 фаза - 68,8 млн. сомов), планируемых проектов Всемирного банка, "Проект CASA-1000" (1233,0 млн. сомов), проекта "Повышение подотчетности и надежности электроснабжения" (633,6 млн. сомов); проектов Исламского банка развития "Улучшение электроснабжения города Бишкек и города Ош" (529,6 млн. сомов), "Улучшение электроснабжения Аркинского массива Лейлекского района" (385,3 млн. сомов), "Проект CASA-1000" (822,0 млн. сомов), проекта, финансируемого Швейцарской Конфедерацией, "Реабилитация Атбашинской ГЭС" (412,8 млн. сомов) и др.</w:t>
      </w:r>
    </w:p>
    <w:p>
      <w:pPr>
        <w:spacing w:after="60"/>
        <w:ind w:firstLine="567"/>
        <w:jc w:val="both"/>
      </w:pPr>
      <w:r>
        <w:rPr>
          <w:rFonts w:ascii="Arial" w:cs="Arial" w:eastAsia="Arial" w:hAnsi="Arial"/>
          <w:sz w:val="24"/>
          <w:szCs w:val="24"/>
        </w:rPr>
        <w:t xml:space="preserve">Объемы прямых иностранных инвестиций в сумме 12,6 млрд. сомов прогнозируются за счет капитальных вложений ОАО "РусГидро" (строительство Верхне-Нарынского каскада ГЭС (4 ГЭС - Акбулунская, Нарын - 1, 2, 3) в сумме около 7,5 млрд. сомов, южнокорейской компании "POSCO" (строительство ферросплавного завода в гор. Таш-Кумыр) в сумме около 2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2016 году прогнозируется на 12,1% и составит 139,1 млрд. сомов. Влияние строительного сектора на темпы экономического роста будет положительным и составит 0,96 процентного пункта, удельный вес строительства в структуре производства ВВП - 8,4%.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(38,0%), Чуйская (18,5%), Иссык-Кульская (15,8%) и Джалал-Абадская (10,9%) области, суммарный вклад которых в развитие строительной отрасли составит 10,8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следующие факторы, которые влияют на развитие строительного сектора экономики.</w:t>
      </w:r>
    </w:p>
    <w:p>
      <w:pPr>
        <w:spacing w:after="60"/>
        <w:ind w:firstLine="567"/>
        <w:jc w:val="both"/>
      </w:pPr>
      <w:r>
        <w:rPr>
          <w:rFonts w:ascii="Arial" w:cs="Arial" w:eastAsia="Arial" w:hAnsi="Arial"/>
          <w:sz w:val="24"/>
          <w:szCs w:val="24"/>
        </w:rPr>
        <w:t xml:space="preserve">Так, в условиях геоэкономической напряженности в регионе (введение экономических санкций против Российской Федерации, снижение чистого притока денежных переводов физических лиц в Кыргызскую Республику) могут возникнуть определенные риски и угрозы.</w:t>
      </w:r>
    </w:p>
    <w:p>
      <w:pPr>
        <w:spacing w:after="60"/>
        <w:ind w:firstLine="567"/>
        <w:jc w:val="both"/>
      </w:pPr>
      <w:r>
        <w:rPr>
          <w:rFonts w:ascii="Arial" w:cs="Arial" w:eastAsia="Arial" w:hAnsi="Arial"/>
          <w:sz w:val="24"/>
          <w:szCs w:val="24"/>
        </w:rPr>
        <w:t xml:space="preserve">Российские проекты в Кыргызской Республике реализовываются крупными российскими государственными компаниями, такими как ОАО "РусГидро" и "Газпром". Из-за экономических санкций, введенных против России, могут сократиться источники доходов данных компаний, вклады в новые технологии. Соответственно, это напрямую может сказаться на тех средствах, которые они собираются вкладывать в Кыргызскую Республику.</w:t>
      </w:r>
    </w:p>
    <w:p>
      <w:pPr>
        <w:spacing w:after="60"/>
        <w:ind w:firstLine="567"/>
        <w:jc w:val="both"/>
      </w:pPr>
      <w:r>
        <w:rPr>
          <w:rFonts w:ascii="Arial" w:cs="Arial" w:eastAsia="Arial" w:hAnsi="Arial"/>
          <w:sz w:val="24"/>
          <w:szCs w:val="24"/>
        </w:rPr>
        <w:t xml:space="preserve">Также,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Необходимо также учитывать, что многие строительные материалы завозятся в Кыргызстан из Китайской Народной Республики и Турецкой Республики. Присоединение Кыргызской Республики к ЕАЭС может вызвать значительный рост цен на строительные материалы, вследствие чего, возможно, повысятся цены на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9.4. Сфера услуг</w:t>
      </w:r>
    </w:p>
    <w:p>
      <w:pPr>
        <w:spacing w:after="60"/>
        <w:ind w:firstLine="567"/>
        <w:jc w:val="both"/>
      </w:pPr>
      <w:r>
        <w:rPr>
          <w:rFonts w:ascii="Arial" w:cs="Arial" w:eastAsia="Arial" w:hAnsi="Arial"/>
          <w:sz w:val="24"/>
          <w:szCs w:val="24"/>
        </w:rPr>
        <w:t xml:space="preserve">На развитие сферы услуг особое слияние окажет присоединение Кыргызской Республики к ЕАЭС, пик влияния которого придется на 2016 год. В связи с этим в 2016 году прогнозируемый рост сферы услуг составит 103,9%, а в структуре ВВП ее доля составит до 48,9%. Несмотря на замедление темпов роста отраслей экономики, оказывающих услуги, их вклад в ВВП будет традиционно большим и составит 1,73 процентного пункта. Валовой выпуск сферы услуг прогнозируется в объеме 424,5 млрд. сомов, из них рыночные виды услуг составят 79,6% с темпом роста 104,9%, а нерыночные - 100,6%.</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отраслях сферы услуг на 2015-2016 гг.,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1095"/>
        <w:gridCol w:w="1122"/>
      </w:tblGrid>
      <w:tr>
        <w:tc>
          <w:tcPr>
            <w:tcW w:type="dxa" w:w="7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В структуре сферы услуг традиционно основную долю будет занимать торговля, которая в наибольшей степени будет испытывать влияние процесса интеграции экономики страны в экономику ЕАЭС. Изменение условий ввоза импортной продукции из стран, не входящих в ЕАЭС, приведет к увеличению себестоимости продукции, что негативно скажется на реальных объемах оптовой и розничной торговли. При этом, отмена таможенных границ между государствами - членами ЕАЭС позволит облегчить прохождение товаров с рынков республики в соседние страны, наличие торгово-экономических и логистических связей между Кыргызской Республикой и странами, не входящими в ЕАЭС, позволит удержать ориентацию потоков товаров из третьих стран в ЕАЭС. В результате разнонаправленного воздействия выгод и рисков от присоединения Кыргызской Республики к ЕАЭС в 2016 году прогнозируемый рост оптовой и розничной торговли, ремонт автомобилей и мотоциклов составит 107,0%.</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2016 году составит 56,5 млрд. сомов, а темп реального роста прогнозируется на уровне 105,7%. Данный рост будет обеспечен стабильным ростом как грузовых, так и пассажирских перевозок. Особые усилия будут направлены на улучшение условий для отечественных грузоперевозчиков в оказании международных автотранспортных услуг, рост которых в 2016 году прогнозируется на уровне 10%. Учитывая, что основным видом транспорта, используемым в республике, является автомобильный транспорт (дорожная сеть обеспечивает до 95% всех внутренних пассажирских и грузовых автомобильных перевозок), основными приоритетами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Основные направления деятельности в области воздушного транспорта будут направлены на: реконструкцию и модернизацию аэропортов для внутреннего сообщения, модернизацию международного аэропорта "Ош", а также расширение зоны охвата международных авиаперелетов.</w:t>
      </w:r>
    </w:p>
    <w:p>
      <w:pPr>
        <w:spacing w:after="60"/>
        <w:ind w:firstLine="567"/>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60"/>
        <w:ind w:firstLine="567"/>
        <w:jc w:val="both"/>
      </w:pPr>
      <w:r>
        <w:rPr>
          <w:rFonts w:ascii="Arial" w:cs="Arial" w:eastAsia="Arial" w:hAnsi="Arial"/>
          <w:sz w:val="24"/>
          <w:szCs w:val="24"/>
        </w:rPr>
        <w:t xml:space="preserve">Валовой выпуск услуг связи и информации составит 32,5 млрд. сомов, в том числе валовый выпуск услуг связи - 26,95 млрд. сомов, темп реального роста - 101,0%.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Развитие туризма будет нацелено на формирование конкурентоспособной туристской индустрии. С учетом тенденций развития мирового туристского рынка меры будут направлены на развитие четырех основных видов туризма в Кыргызстане, способных дать высокую экономическую отдачу в 2016 году, - курортно-рекреационный туризм, ориентированный на Казахстан, Россию (Сибирь и Урал), Узбекистан; туризм по маршрутам Великого Шелкового пути, ориентированный на страны ЕС, Японию, Южную Корею и другие; горно-приключенческий туризм, включая экологический туризм, ориентированный на страны ЕС, Казахстан, Россию и другие; деловой туризм за счет использования выгодного географического расположения Кыргызстана. Рост экспорта туристских услуг прогнозируется на уровне 441 млн. долл. США, а удельный вес добавленной стоимости в сфере туристской деятельности в ВВП возрастет до 4%.</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иностранных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сохранению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В 2016 году в региональном разрезе основной вклад в объем рыночных услуг прогнозируется от гор. Бишкек (54,3%), а также Чуйской (11,7%), Джалал-Абадской (9,7%) областей. Их суммарный вклад составит 75,7%,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200" w:before="200"/>
        <w:jc w:val="center"/>
      </w:pPr>
      <w:r>
        <w:rPr>
          <w:rFonts w:ascii="Arial" w:cs="Arial" w:eastAsia="Arial" w:hAnsi="Arial"/>
          <w:b/>
          <w:bCs/>
          <w:sz w:val="32"/>
          <w:szCs w:val="32"/>
        </w:rPr>
        <w:t xml:space="preserve">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2016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являются: (1) развитие экспортного потенциала страны; (2) обеспечение гармонизации с документами ЕАЭС в сфере технического регулирования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утвержденного постановлением Правительства Кыргызской Республики от 31 марта 2015 года № 174;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продвижения товаров на рынки государств - членов ЕАЭС.</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7900 млн. долл. США, с номинальным превышением уровня 2015 года на 3,9%.</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2,0 млрд. долл. США, и темп роста сложится на уровне 11,1%, за счет увеличения поставок золота - на 17,2%, ламп накаливания - на 0,3%, стекла - на 2,3%, хлопка-волокна - на 9,7% и др.</w:t>
      </w:r>
    </w:p>
    <w:p>
      <w:pPr>
        <w:spacing w:after="60"/>
        <w:ind w:firstLine="567"/>
        <w:jc w:val="both"/>
      </w:pPr>
      <w:r>
        <w:rPr>
          <w:rFonts w:ascii="Arial" w:cs="Arial" w:eastAsia="Arial" w:hAnsi="Arial"/>
          <w:sz w:val="24"/>
          <w:szCs w:val="24"/>
        </w:rPr>
        <w:t xml:space="preserve">Что касается импорта, то его объем сложится в размере 5,9 млрд. долл. США и номинальный рост составит 101,7%, который будет определяться ростом потребительского спроса, связанным с увеличением объемов поставок природного газа на 20,0%,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сложится на уровне 3,9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(-)50,2% в 2015 году до (-)50,0% в 2016 году.</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5"/>
        <w:gridCol w:w="1977"/>
        <w:gridCol w:w="1977"/>
      </w:tblGrid>
      <w:tr>
        <w:tc>
          <w:tcPr>
            <w:tcW w:type="dxa" w:w="6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bl>
    <w:p>
      <w:pPr>
        <w:spacing w:after="60" w:before="120"/>
        <w:ind w:firstLine="567"/>
        <w:jc w:val="both"/>
      </w:pPr>
      <w:r>
        <w:rPr>
          <w:rFonts w:ascii="Arial" w:cs="Arial" w:eastAsia="Arial" w:hAnsi="Arial"/>
          <w:sz w:val="24"/>
          <w:szCs w:val="24"/>
        </w:rPr>
        <w:t xml:space="preserve">Прогнозируется, что в 2016 году доля частного потребления составит 98,8% от объема ВВП, темп реального роста сложится на уровне 104,2%.</w:t>
      </w:r>
    </w:p>
    <w:p>
      <w:pPr>
        <w:spacing w:after="60"/>
        <w:ind w:firstLine="567"/>
        <w:jc w:val="both"/>
      </w:pPr>
      <w:r>
        <w:rPr>
          <w:rFonts w:ascii="Arial" w:cs="Arial" w:eastAsia="Arial" w:hAnsi="Arial"/>
          <w:sz w:val="24"/>
          <w:szCs w:val="24"/>
        </w:rPr>
        <w:t xml:space="preserve">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и ростом средней номинальной заработной платы на 12,0%.</w:t>
      </w:r>
    </w:p>
    <w:p>
      <w:pPr>
        <w:spacing w:after="200" w:before="200"/>
        <w:jc w:val="center"/>
      </w:pPr>
      <w:r>
        <w:rPr>
          <w:rFonts w:ascii="Arial" w:cs="Arial" w:eastAsia="Arial" w:hAnsi="Arial"/>
          <w:b/>
          <w:bCs/>
          <w:sz w:val="32"/>
          <w:szCs w:val="32"/>
        </w:rPr>
        <w:t xml:space="preserve">11. Социальная политика</w:t>
      </w:r>
    </w:p>
    <w:p>
      <w:pPr>
        <w:spacing w:after="60"/>
        <w:ind w:firstLine="567"/>
        <w:jc w:val="both"/>
      </w:pPr>
      <w:r>
        <w:rPr>
          <w:rFonts w:ascii="Arial" w:cs="Arial" w:eastAsia="Arial" w:hAnsi="Arial"/>
          <w:sz w:val="24"/>
          <w:szCs w:val="24"/>
        </w:rPr>
        <w:t xml:space="preserve">Политика социального развития в 2016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В целях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 принята Программа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Программа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Основными 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Основная цель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его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ЛOB3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В соответствии с НСУР утверждена Концепция развития системы пенсионного обеспечения Кыргызской Республики (постановление Правительства Кыргызской Республики от 24 ноября 2014 года № 670), где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в том числе, оптимизация расходов республиканского бюджета на пенсионное обеспечение, изменение политики назначения и индексации пенсий в целях усиления страхового принципа.</w:t>
      </w:r>
    </w:p>
    <w:p>
      <w:pPr>
        <w:spacing w:after="60"/>
        <w:ind w:firstLine="567"/>
        <w:jc w:val="both"/>
      </w:pPr>
      <w:r>
        <w:rPr>
          <w:rFonts w:ascii="Arial" w:cs="Arial" w:eastAsia="Arial" w:hAnsi="Arial"/>
          <w:sz w:val="24"/>
          <w:szCs w:val="24"/>
        </w:rPr>
        <w:t xml:space="preserve">Основные усилия в рамках развития пенсионной политики будут предприняты по следующими перспективными направлениям:</w:t>
      </w:r>
    </w:p>
    <w:p>
      <w:pPr>
        <w:spacing w:after="60"/>
        <w:ind w:firstLine="567"/>
        <w:jc w:val="both"/>
      </w:pPr>
      <w:r>
        <w:rPr>
          <w:rFonts w:ascii="Arial" w:cs="Arial" w:eastAsia="Arial" w:hAnsi="Arial"/>
          <w:sz w:val="24"/>
          <w:szCs w:val="24"/>
        </w:rPr>
        <w:t xml:space="preserve">- оптимизация расходов республиканского бюджета на пенсионное обеспечение;</w:t>
      </w:r>
    </w:p>
    <w:p>
      <w:pPr>
        <w:spacing w:after="60"/>
        <w:ind w:firstLine="567"/>
        <w:jc w:val="both"/>
      </w:pPr>
      <w:r>
        <w:rPr>
          <w:rFonts w:ascii="Arial" w:cs="Arial" w:eastAsia="Arial" w:hAnsi="Arial"/>
          <w:sz w:val="24"/>
          <w:szCs w:val="24"/>
        </w:rPr>
        <w:t xml:space="preserve">- переоценка роли базовой части пенсии и компенсационных выплат за электроэнергию в пенсионной системе;</w:t>
      </w:r>
    </w:p>
    <w:p>
      <w:pPr>
        <w:spacing w:after="60"/>
        <w:ind w:firstLine="567"/>
        <w:jc w:val="both"/>
      </w:pPr>
      <w:r>
        <w:rPr>
          <w:rFonts w:ascii="Arial" w:cs="Arial" w:eastAsia="Arial" w:hAnsi="Arial"/>
          <w:sz w:val="24"/>
          <w:szCs w:val="24"/>
        </w:rPr>
        <w:t xml:space="preserve">- тарифная политика государственного социального страхования;</w:t>
      </w:r>
    </w:p>
    <w:p>
      <w:pPr>
        <w:spacing w:after="60"/>
        <w:ind w:firstLine="567"/>
        <w:jc w:val="both"/>
      </w:pPr>
      <w:r>
        <w:rPr>
          <w:rFonts w:ascii="Arial" w:cs="Arial" w:eastAsia="Arial" w:hAnsi="Arial"/>
          <w:sz w:val="24"/>
          <w:szCs w:val="24"/>
        </w:rPr>
        <w:t xml:space="preserve">- внесение изменений в законодательство, предусматривающих повышение возраста выхода на пенсию для отдельных льготных категорий получателей пенсий;</w:t>
      </w:r>
    </w:p>
    <w:p>
      <w:pPr>
        <w:spacing w:after="60"/>
        <w:ind w:firstLine="567"/>
        <w:jc w:val="both"/>
      </w:pPr>
      <w:r>
        <w:rPr>
          <w:rFonts w:ascii="Arial" w:cs="Arial" w:eastAsia="Arial" w:hAnsi="Arial"/>
          <w:sz w:val="24"/>
          <w:szCs w:val="24"/>
        </w:rPr>
        <w:t xml:space="preserve">- пересмотр условий назначения и выплаты надбавок к пенсиям;</w:t>
      </w:r>
    </w:p>
    <w:p>
      <w:pPr>
        <w:spacing w:after="60"/>
        <w:ind w:firstLine="567"/>
        <w:jc w:val="both"/>
      </w:pPr>
      <w:r>
        <w:rPr>
          <w:rFonts w:ascii="Arial" w:cs="Arial" w:eastAsia="Arial" w:hAnsi="Arial"/>
          <w:sz w:val="24"/>
          <w:szCs w:val="24"/>
        </w:rPr>
        <w:t xml:space="preserve">- пенсионное обеспечение трудовых мигрантов.</w:t>
      </w:r>
    </w:p>
    <w:p>
      <w:pPr>
        <w:spacing w:after="60"/>
        <w:ind w:firstLine="567"/>
        <w:jc w:val="both"/>
      </w:pPr>
      <w:r>
        <w:rPr>
          <w:rFonts w:ascii="Arial" w:cs="Arial" w:eastAsia="Arial" w:hAnsi="Arial"/>
          <w:sz w:val="24"/>
          <w:szCs w:val="24"/>
        </w:rPr>
        <w:t xml:space="preserve">Политика занятости будет определяться в рамках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Основными направлениями вышеназванной Программы являются:</w:t>
      </w:r>
    </w:p>
    <w:p>
      <w:pPr>
        <w:spacing w:after="60"/>
        <w:ind w:firstLine="567"/>
        <w:jc w:val="both"/>
      </w:pPr>
      <w:r>
        <w:rPr>
          <w:rFonts w:ascii="Arial" w:cs="Arial" w:eastAsia="Arial" w:hAnsi="Arial"/>
          <w:sz w:val="24"/>
          <w:szCs w:val="24"/>
        </w:rPr>
        <w:t xml:space="preserve">- усиление активных мероприятий по содействию занятости безработных граждан и социально-уязвимых слоев населения путем совершенствования нормативной правовой базы в сфере занятости, а также разработки и осуществления ряда мер с учетом специфических потребностей отдельных уязвимых групп;</w:t>
      </w:r>
    </w:p>
    <w:p>
      <w:pPr>
        <w:spacing w:after="60"/>
        <w:ind w:firstLine="567"/>
        <w:jc w:val="both"/>
      </w:pPr>
      <w:r>
        <w:rPr>
          <w:rFonts w:ascii="Arial" w:cs="Arial" w:eastAsia="Arial" w:hAnsi="Arial"/>
          <w:sz w:val="24"/>
          <w:szCs w:val="24"/>
        </w:rPr>
        <w:t xml:space="preserve">- повышение качества и конкурентоспособности рабочей силы на рынке труда путем совершенствования системы обучения, переобучения и повышения квалификации, развития социального партнерства в вопросах внедрения механизмов независимой оценки и сертификации подготовки кадров со стороны работодателей;</w:t>
      </w:r>
    </w:p>
    <w:p>
      <w:pPr>
        <w:spacing w:after="60"/>
        <w:ind w:firstLine="567"/>
        <w:jc w:val="both"/>
      </w:pPr>
      <w:r>
        <w:rPr>
          <w:rFonts w:ascii="Arial" w:cs="Arial" w:eastAsia="Arial" w:hAnsi="Arial"/>
          <w:sz w:val="24"/>
          <w:szCs w:val="24"/>
        </w:rPr>
        <w:t xml:space="preserve">- развитие системы прогнозирования потребности в трудовых ресурсах и информационной системы рынка труда через проведение анализа рынка труда, определение структуры и объема подготовки специалистов в соответствии с потребностями отраслей экономики страны;</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повышение качества и эффективности работы служб занятости по предоставлению услуг в сфере занятости и миграции.</w:t>
      </w:r>
    </w:p>
    <w:p>
      <w:pPr>
        <w:spacing w:after="60"/>
        <w:ind w:firstLine="567"/>
        <w:jc w:val="both"/>
      </w:pPr>
      <w:r>
        <w:rPr>
          <w:rFonts w:ascii="Arial" w:cs="Arial" w:eastAsia="Arial" w:hAnsi="Arial"/>
          <w:sz w:val="24"/>
          <w:szCs w:val="24"/>
        </w:rPr>
        <w:t xml:space="preserve">С учетом присоединения Кыргызской Республики к ЕАЭС планируется заключение соглашения между Кыргызской Республикой и государствами - членами ЕАЭС по организованному найму, социальному страхованию и защите трудовых мигрантов.</w:t>
      </w:r>
    </w:p>
    <w:p>
      <w:pPr>
        <w:spacing w:after="60"/>
        <w:ind w:firstLine="567"/>
        <w:jc w:val="both"/>
      </w:pPr>
      <w:r>
        <w:rPr>
          <w:rFonts w:ascii="Arial" w:cs="Arial" w:eastAsia="Arial" w:hAnsi="Arial"/>
          <w:sz w:val="24"/>
          <w:szCs w:val="24"/>
        </w:rPr>
        <w:t xml:space="preserve">Внутренняя миграционная политика будет направлена главным образом на упрощение выдачи разрешений на привлечение иностранной высококвалифицированной рабочей силы и обеспечение прозрачности при рассмотрении вопроса о выдаче разрешения.</w:t>
      </w:r>
    </w:p>
    <w:p>
      <w:pPr>
        <w:spacing w:after="60"/>
        <w:ind w:firstLine="567"/>
        <w:jc w:val="both"/>
      </w:pPr>
      <w:r>
        <w:rPr>
          <w:rFonts w:ascii="Arial" w:cs="Arial" w:eastAsia="Arial" w:hAnsi="Arial"/>
          <w:sz w:val="24"/>
          <w:szCs w:val="24"/>
        </w:rPr>
        <w:t xml:space="preserve">Для этого планируется проведение политики по привлечению иностранных граждан на работу в Кыргызскую Республику, с учетом необходимости создания условий для привлечения иностранных инвестиций, освоения новых производственных технологий, реализации крупных инфраструктурных проектов с участием иностранного капитала, при обеспечении приоритетного права граждан Кыргызской Республики на занятие вакантных и создаваемых рабочих мест. Большое внимание уделяется привлечению высококвалифицированной рабочей силы для обеспечения потребности в специалистах.</w:t>
      </w:r>
    </w:p>
    <w:p>
      <w:pPr>
        <w:spacing w:after="60"/>
        <w:ind w:firstLine="567"/>
        <w:jc w:val="both"/>
      </w:pPr>
      <w:r>
        <w:rPr>
          <w:rFonts w:ascii="Arial" w:cs="Arial" w:eastAsia="Arial" w:hAnsi="Arial"/>
          <w:sz w:val="24"/>
          <w:szCs w:val="24"/>
        </w:rPr>
        <w:t xml:space="preserve">Основные направления деятельности в системе здравоохранения будут реализовываться согласно Национальной программе реформирования здравоохранения Кыргызской Республики "Ден соолук" на 2012-2016 годы (постановление Правительства Кыргызской Республики от 24 мая 2012 года № 309). Также принята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 Целью стратегии "Здоровье-2020"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Основными задачами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удовлетворение потребностей социально-уязвимых групп населения (несовершеннолетние, пожилые граждане, лица с ограниченными возможностями здоровья и другие);</w:t>
      </w:r>
    </w:p>
    <w:p>
      <w:pPr>
        <w:spacing w:after="60"/>
        <w:ind w:firstLine="567"/>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Снижение материнской и младенческой смертности будет также решаться в рамках Программы по улучшению перинатальной помощи в Кыргызской Республике на 2008-2017 годы (утверждена приказом Министерства здравоохранения Кыргызской Республики от 20 июня 2008 года № 315), целью которой является снижение материнской, перинатальной, неонатальной и младенческой смертности, улучшение качества медицинской помощи, оказываемой матерям и новорожденным, предоставление равных возможностей во всех регионах страны, включая создание многоуровневой системы перинатальной/неонатальной помощи.</w:t>
      </w:r>
    </w:p>
    <w:p>
      <w:pPr>
        <w:spacing w:after="60"/>
        <w:ind w:firstLine="567"/>
        <w:jc w:val="both"/>
      </w:pPr>
      <w:r>
        <w:rPr>
          <w:rFonts w:ascii="Arial" w:cs="Arial" w:eastAsia="Arial" w:hAnsi="Arial"/>
          <w:sz w:val="24"/>
          <w:szCs w:val="24"/>
        </w:rPr>
        <w:t xml:space="preserve">Реформирование системы образования в Кыргызской Республике будет осуществляться в рамках Стратегии развития образования в Кыргызской Республике на 2012-2020 годы (постановление Правительства Кыргызской Республики от 23 марта 2012 года № 201).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w:t>
      </w:r>
    </w:p>
    <w:p>
      <w:pPr>
        <w:spacing w:after="60"/>
        <w:ind w:firstLine="567"/>
        <w:jc w:val="both"/>
      </w:pPr>
      <w:r>
        <w:rPr>
          <w:rFonts w:ascii="Arial" w:cs="Arial" w:eastAsia="Arial" w:hAnsi="Arial"/>
          <w:sz w:val="24"/>
          <w:szCs w:val="24"/>
        </w:rPr>
        <w:t xml:space="preserve">В сфере дошкольного образования основной упор планируется направить на следующие направления:</w:t>
      </w:r>
    </w:p>
    <w:p>
      <w:pPr>
        <w:spacing w:after="60"/>
        <w:ind w:firstLine="567"/>
        <w:jc w:val="both"/>
      </w:pPr>
      <w:r>
        <w:rPr>
          <w:rFonts w:ascii="Arial" w:cs="Arial" w:eastAsia="Arial" w:hAnsi="Arial"/>
          <w:sz w:val="24"/>
          <w:szCs w:val="24"/>
        </w:rPr>
        <w:t xml:space="preserve">- повышение охвата детей 5-6 лет (включая детей с ограниченными возможностями здоровья) программой предшкольной подготовки через существующую сеть образовательных организаций;</w:t>
      </w:r>
    </w:p>
    <w:p>
      <w:pPr>
        <w:spacing w:after="60"/>
        <w:ind w:firstLine="567"/>
        <w:jc w:val="both"/>
      </w:pPr>
      <w:r>
        <w:rPr>
          <w:rFonts w:ascii="Arial" w:cs="Arial" w:eastAsia="Arial" w:hAnsi="Arial"/>
          <w:sz w:val="24"/>
          <w:szCs w:val="24"/>
        </w:rPr>
        <w:t xml:space="preserve">- реализация Государственного стандарта по дошкольному образованию (включая инклюзивное образование);</w:t>
      </w:r>
    </w:p>
    <w:p>
      <w:pPr>
        <w:spacing w:after="60"/>
        <w:ind w:firstLine="567"/>
        <w:jc w:val="both"/>
      </w:pPr>
      <w:r>
        <w:rPr>
          <w:rFonts w:ascii="Arial" w:cs="Arial" w:eastAsia="Arial" w:hAnsi="Arial"/>
          <w:sz w:val="24"/>
          <w:szCs w:val="24"/>
        </w:rPr>
        <w:t xml:space="preserve">- повышение квалификации педагогов, работающих в государственных дошкольных образовательных организациях, на курсах и тренингах;</w:t>
      </w:r>
    </w:p>
    <w:p>
      <w:pPr>
        <w:spacing w:after="60"/>
        <w:ind w:firstLine="567"/>
        <w:jc w:val="both"/>
      </w:pPr>
      <w:r>
        <w:rPr>
          <w:rFonts w:ascii="Arial" w:cs="Arial" w:eastAsia="Arial" w:hAnsi="Arial"/>
          <w:sz w:val="24"/>
          <w:szCs w:val="24"/>
        </w:rPr>
        <w:t xml:space="preserve">- расширение сети государственных и муниципальных дошкольных образовательных организаций путем строительства новых зданий;</w:t>
      </w:r>
    </w:p>
    <w:p>
      <w:pPr>
        <w:spacing w:after="60"/>
        <w:ind w:firstLine="567"/>
        <w:jc w:val="both"/>
      </w:pPr>
      <w:r>
        <w:rPr>
          <w:rFonts w:ascii="Arial" w:cs="Arial" w:eastAsia="Arial" w:hAnsi="Arial"/>
          <w:sz w:val="24"/>
          <w:szCs w:val="24"/>
        </w:rPr>
        <w:t xml:space="preserve">- оптимизации управления и финансирования детских учреждений интернатного типа.</w:t>
      </w:r>
    </w:p>
    <w:p>
      <w:pPr>
        <w:spacing w:after="60"/>
        <w:ind w:firstLine="567"/>
        <w:jc w:val="both"/>
      </w:pPr>
      <w:r>
        <w:rPr>
          <w:rFonts w:ascii="Arial" w:cs="Arial" w:eastAsia="Arial" w:hAnsi="Arial"/>
          <w:sz w:val="24"/>
          <w:szCs w:val="24"/>
        </w:rPr>
        <w:t xml:space="preserve">В рамках школьного образования будут реализовываться такие меры как:</w:t>
      </w:r>
    </w:p>
    <w:p>
      <w:pPr>
        <w:spacing w:after="60"/>
        <w:ind w:firstLine="567"/>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60"/>
        <w:ind w:firstLine="567"/>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60"/>
        <w:ind w:firstLine="567"/>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60"/>
        <w:ind w:firstLine="567"/>
        <w:jc w:val="both"/>
      </w:pPr>
      <w:r>
        <w:rPr>
          <w:rFonts w:ascii="Arial" w:cs="Arial" w:eastAsia="Arial" w:hAnsi="Arial"/>
          <w:sz w:val="24"/>
          <w:szCs w:val="24"/>
        </w:rPr>
        <w:t xml:space="preserve">Главными приоритетами в среднем профессиональном образовании являются:</w:t>
      </w:r>
    </w:p>
    <w:p>
      <w:pPr>
        <w:spacing w:after="60"/>
        <w:ind w:firstLine="567"/>
        <w:jc w:val="both"/>
      </w:pPr>
      <w:r>
        <w:rPr>
          <w:rFonts w:ascii="Arial" w:cs="Arial" w:eastAsia="Arial" w:hAnsi="Arial"/>
          <w:sz w:val="24"/>
          <w:szCs w:val="24"/>
        </w:rPr>
        <w:t xml:space="preserve">- изменение структуры подготовки кадров со средним и высшим профессиональным образованием на основе анализа страновых приоритетов и экономической стратегии регионов;</w:t>
      </w:r>
    </w:p>
    <w:p>
      <w:pPr>
        <w:spacing w:after="60"/>
        <w:ind w:firstLine="567"/>
        <w:jc w:val="both"/>
      </w:pPr>
      <w:r>
        <w:rPr>
          <w:rFonts w:ascii="Arial" w:cs="Arial" w:eastAsia="Arial" w:hAnsi="Arial"/>
          <w:sz w:val="24"/>
          <w:szCs w:val="24"/>
        </w:rPr>
        <w:t xml:space="preserve">- привлечение работодателей к формированию квалификационной характеристики и процессу оценки квалификации выпускников, повышению качества кадрового потенциала педагогических работников спузов;</w:t>
      </w:r>
    </w:p>
    <w:p>
      <w:pPr>
        <w:spacing w:after="60"/>
        <w:ind w:firstLine="567"/>
        <w:jc w:val="both"/>
      </w:pPr>
      <w:r>
        <w:rPr>
          <w:rFonts w:ascii="Arial" w:cs="Arial" w:eastAsia="Arial" w:hAnsi="Arial"/>
          <w:sz w:val="24"/>
          <w:szCs w:val="24"/>
        </w:rPr>
        <w:t xml:space="preserve">- информирование населения о системе среднего профессионального образования республики, направленное на повышение имиджа среднего профессионального образования;</w:t>
      </w:r>
    </w:p>
    <w:p>
      <w:pPr>
        <w:spacing w:after="60"/>
        <w:ind w:firstLine="567"/>
        <w:jc w:val="both"/>
      </w:pPr>
      <w:r>
        <w:rPr>
          <w:rFonts w:ascii="Arial" w:cs="Arial" w:eastAsia="Arial" w:hAnsi="Arial"/>
          <w:sz w:val="24"/>
          <w:szCs w:val="24"/>
        </w:rPr>
        <w:t xml:space="preserve">- подготовка кадров в вузах в соответствии с потребностями рынка труда;</w:t>
      </w:r>
    </w:p>
    <w:p>
      <w:pPr>
        <w:spacing w:after="60"/>
        <w:ind w:firstLine="567"/>
        <w:jc w:val="both"/>
      </w:pPr>
      <w:r>
        <w:rPr>
          <w:rFonts w:ascii="Arial" w:cs="Arial" w:eastAsia="Arial" w:hAnsi="Arial"/>
          <w:sz w:val="24"/>
          <w:szCs w:val="24"/>
        </w:rPr>
        <w:t xml:space="preserve">- содействие адаптации экономически активного населения к быстро меняющимся требованиям рынка труда.</w:t>
      </w:r>
    </w:p>
    <w:p>
      <w:pPr>
        <w:spacing w:after="60"/>
        <w:ind w:firstLine="567"/>
        <w:jc w:val="both"/>
      </w:pPr>
      <w:r>
        <w:rPr>
          <w:rFonts w:ascii="Arial" w:cs="Arial" w:eastAsia="Arial" w:hAnsi="Arial"/>
          <w:sz w:val="24"/>
          <w:szCs w:val="24"/>
        </w:rPr>
        <w:t xml:space="preserve">Исходя из прогнозируемых параметров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относительно 2015 года с 76,8 до 86,3 тыс. сомов или на 12,3%;</w:t>
      </w:r>
    </w:p>
    <w:p>
      <w:pPr>
        <w:spacing w:after="60"/>
        <w:ind w:firstLine="567"/>
        <w:jc w:val="both"/>
      </w:pPr>
      <w:r>
        <w:rPr>
          <w:rFonts w:ascii="Arial" w:cs="Arial" w:eastAsia="Arial" w:hAnsi="Arial"/>
          <w:sz w:val="24"/>
          <w:szCs w:val="24"/>
        </w:rPr>
        <w:t xml:space="preserve">- номинальные денежные доходы населения возрастут на 13,3% относительно 2015 года и их объем составит 352,8 млрд. сомов. С учетом прогнозируемого роста потребительских цен, реальный темп прироста денежных доходов составит 105;0%. В структуре денежных доходов увеличится "заработная плата", где номинальный размер возрастет на 12,0% и составит 14900,0 сомов, а в реальном выражении увеличится на 3,8%. Номинальный размер средней пенсии вырастет на 5,6% и составит 4965,0 сомов. Прожиточный минимум составит 5762,1 сомов.</w:t>
      </w:r>
    </w:p>
    <w:p>
      <w:pPr>
        <w:spacing w:after="60"/>
        <w:ind w:firstLine="567"/>
        <w:jc w:val="both"/>
      </w:pPr>
      <w:r>
        <w:rPr>
          <w:rFonts w:ascii="Arial" w:cs="Arial" w:eastAsia="Arial" w:hAnsi="Arial"/>
          <w:sz w:val="24"/>
          <w:szCs w:val="24"/>
        </w:rPr>
        <w:t xml:space="preserve">Таким образом, прогнозируемый экономический рост в 2016 году на 5,2%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200" w:before="200"/>
        <w:jc w:val="center"/>
      </w:pPr>
      <w:r>
        <w:rPr>
          <w:rFonts w:ascii="Arial" w:cs="Arial" w:eastAsia="Arial" w:hAnsi="Arial"/>
          <w:b/>
          <w:bCs/>
          <w:sz w:val="32"/>
          <w:szCs w:val="32"/>
        </w:rPr>
        <w:t xml:space="preserve">VI. Макроэкономический прогноз на 2017-2018 годы</w:t>
      </w:r>
    </w:p>
    <w:p>
      <w:pPr>
        <w:spacing w:after="60"/>
        <w:ind w:firstLine="567"/>
        <w:jc w:val="both"/>
      </w:pPr>
      <w:r>
        <w:rPr>
          <w:rFonts w:ascii="Arial" w:cs="Arial" w:eastAsia="Arial" w:hAnsi="Arial"/>
          <w:sz w:val="24"/>
          <w:szCs w:val="24"/>
        </w:rPr>
        <w:t xml:space="preserve">В 2017-2018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Реальные вклады секторов производства ВВП на 2017-2018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76"/>
        <w:gridCol w:w="1276"/>
        <w:gridCol w:w="1893"/>
        <w:gridCol w:w="1724"/>
        <w:gridCol w:w="1698"/>
      </w:tblGrid>
      <w:tr>
        <w:tc>
          <w:tcPr>
            <w:tcW w:type="dxa" w:w="2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2017-2018 годы</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2017-2018 годы</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2017-2018 годы</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2015 году и прогнозируемых показателей на 2016 год, среднегодовой реальный рост ВВП на 2017-2018 годы прогнозируется на уровне 4,4%.</w:t>
      </w:r>
    </w:p>
    <w:p>
      <w:pPr>
        <w:spacing w:after="60"/>
        <w:ind w:firstLine="567"/>
        <w:jc w:val="both"/>
      </w:pPr>
      <w:r>
        <w:rPr>
          <w:rFonts w:ascii="Arial" w:cs="Arial" w:eastAsia="Arial" w:hAnsi="Arial"/>
          <w:sz w:val="24"/>
          <w:szCs w:val="24"/>
        </w:rPr>
        <w:t xml:space="preserve">В секторальном разрезе в 2017-2018 годах прогнозируемые среднегодовые темпы роста составят: в сельском хозяйстве - 3,1%, в промышленности - 2,8%, в строительстве - 10,9%, в сфере предоставления услуг - 4,1%.</w:t>
      </w:r>
    </w:p>
    <w:p>
      <w:pPr>
        <w:spacing w:after="60"/>
        <w:ind w:firstLine="567"/>
        <w:jc w:val="both"/>
      </w:pPr>
      <w:r>
        <w:rPr>
          <w:rFonts w:ascii="Arial" w:cs="Arial" w:eastAsia="Arial" w:hAnsi="Arial"/>
          <w:sz w:val="24"/>
          <w:szCs w:val="24"/>
        </w:rPr>
        <w:t xml:space="preserve">На 2017-2018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2017-2018 годы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Сфера услуг. В 2017-2018 годах рост сферы услуг составит 104,1% в среднем за год, при этом доля отраслей экономики, оказывающих услуги, вырастет с 48,9% в 2016 году до 49,3% - в 2018 году. Рост сферы услуг будет поддержан ростом внутреннего потребления, обусловленного ростом реальных денежных доходов населения на 6,6% в среднем в год, а также возобновлением внешнего спроса ввиду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Политика в секторе услуг в 2017-2018 годах будет направлена на улучшение доступности жизненно необходимых услуг и интеграции в экономические связи ЕАЭС, включая услуги связи, транспорта, услуги микрофинансовых организаций, торговли и других.</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105,3% в год, с постепенным увеличением их доли в структуре сферы услуг почти до 78%.</w:t>
      </w:r>
    </w:p>
    <w:p>
      <w:pPr>
        <w:spacing w:after="60"/>
        <w:ind w:firstLine="567"/>
        <w:jc w:val="both"/>
      </w:pPr>
      <w:r>
        <w:rPr>
          <w:rFonts w:ascii="Arial" w:cs="Arial" w:eastAsia="Arial" w:hAnsi="Arial"/>
          <w:sz w:val="24"/>
          <w:szCs w:val="24"/>
        </w:rPr>
        <w:t xml:space="preserve">Рост сферы услуг будет обеспечен развитием торговли, услуг транспортной деятельности и хранения грузов, деятельности гостиниц и ресторанов.</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7,1%, а удельный вес увеличится в структуре сферы услуг с 33,9% в 2016 году до 36,5% - к 2018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конкурентоспособности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6,4% в среднем за год, с удельным весом 13,8% в общем объеме услуг.</w:t>
      </w:r>
    </w:p>
    <w:p>
      <w:pPr>
        <w:spacing w:after="60"/>
        <w:ind w:firstLine="567"/>
        <w:jc w:val="both"/>
      </w:pPr>
      <w:r>
        <w:rPr>
          <w:rFonts w:ascii="Arial" w:cs="Arial" w:eastAsia="Arial" w:hAnsi="Arial"/>
          <w:sz w:val="24"/>
          <w:szCs w:val="24"/>
        </w:rPr>
        <w:t xml:space="preserve">Также, 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Рост нерыночных видов услуг в 2017-2018 годы составит 101,0% в среднем за год, сокращение государственных услуг за счет оптимизации государственных расходов позволит сократить долю нерыночных услуг почти на 1 процентный пункт за данный период.</w:t>
      </w:r>
    </w:p>
    <w:p>
      <w:pPr>
        <w:spacing w:after="60"/>
        <w:ind w:firstLine="567"/>
        <w:jc w:val="both"/>
      </w:pPr>
      <w:r>
        <w:rPr>
          <w:rFonts w:ascii="Arial" w:cs="Arial" w:eastAsia="Arial" w:hAnsi="Arial"/>
          <w:sz w:val="24"/>
          <w:szCs w:val="24"/>
        </w:rPr>
        <w:t xml:space="preserve">Прирост промышленного производства(21). В 2017-2018 годах прогнозируется в среднем за год на уровне 102,7%. При этом темпы роста производства без предприятий, разрабатывающих месторождение Кумтор, прогнозируются к 2018 году на уровне 109,4%.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Талды-Булак-Левобережный, Бозымчак, освоения и добычи руды на месторождениях Иштамберди, Жамгыр, Джеруй, выхода на проектную производственную мощность нефтеперерабатывающего завода в городе Кара-Балта. Будет введена мощность ферросплавного завода в городе Таш-Кумыр. Прогнозируется увеличение объемов обеспечения электроэнергией, газом, паром и кондиционированным воздухом на 5,0% в среднем в год, но при этом наращивание производства электроэнергии начнется в 2018 году в связи с планируемым вводом новых мощностей (2 агрегат Камбаратинской ГЭС-2 - около 100 МВт, строительством Верхне-Нарынского каскада ГЭС (4 ГЭС - Акбулунская, Нарын - 1, 2, 3) - около 240 МВт, реабилитацией Токтогульской и Атбашинской ГЭС). Реализация проектов "Повышение подотчетности и надежности электроснабжения" (ВБ), "Улучшение электроснабжения Аркинского массива Лейлекского района" (ИБР)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2018 году поступление природного газа в Кыргызскую Республику прогнозируется в объеме 800 млн. м</w:t>
      </w:r>
      <w:r>
        <w:rPr>
          <w:rFonts w:ascii="Arial" w:cs="Arial" w:eastAsia="Arial" w:hAnsi="Arial"/>
          <w:sz w:val="24"/>
          <w:szCs w:val="24"/>
        </w:rPr>
        <w:t xml:space="preserve">3</w:t>
      </w:r>
      <w:r>
        <w:rPr>
          <w:rFonts w:ascii="Arial" w:cs="Arial" w:eastAsia="Arial" w:hAnsi="Arial"/>
          <w:sz w:val="24"/>
          <w:szCs w:val="24"/>
        </w:rPr>
        <w:t xml:space="preserve">, что на 33,3% больше по сравнению с 2015 годом, которое позволит увеличить объем услуг распределения газообразного топлива через системы газоснабжения.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2017-2018 годах прогнозируется увеличение реальных темпов роста сельского хозяйства в среднем на 3,1%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1) структурное изменение посевных площадей путем систематического увеличения посевов площадей тех культур, которые пользуются наибольшим спросом в государствах - членах ЕАЭС, за счет постепенного сокращения посевов пшеницы и масличных культур; 2) внедрение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3) продолжение обеспечения фермеров необходимой сельхозтехникой на льготных кредитных условиях, путем закупок сельхозтехники по лизингу; 4) рациональное использование генофонда сельскохозяйственных животных и птиц, повышение эффективности селекционно-племенной работы и пунктов искусственного осеменения животных с использованием ценного генетического материала; 5) увеличение объемов заготовки всех видов кормов.</w:t>
      </w:r>
    </w:p>
    <w:p>
      <w:pPr>
        <w:spacing w:after="60"/>
        <w:ind w:firstLine="567"/>
        <w:jc w:val="both"/>
      </w:pPr>
      <w:r>
        <w:rPr>
          <w:rFonts w:ascii="Arial" w:cs="Arial" w:eastAsia="Arial" w:hAnsi="Arial"/>
          <w:sz w:val="24"/>
          <w:szCs w:val="24"/>
        </w:rPr>
        <w:t xml:space="preserve">В 2017-2018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2018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2017-2018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2017-2018 годах возрастет в среднем на 10,8% (с 180,2 млрд. сомов в 2017 году до 217,1 млрд. сомов - в 2018 году). Структура капитальных вложений, относительно прогнозируемой, в 2016 году останется на том уровне, при котором доля внешних инвестиций составит 45,1% от общего объема капитальных вложений,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10,9% в среднем за год. Влияние строительного сектора на темпы экономического роста будет положительным и составит в среднем 0,95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 к ВВП в 2018 году. Валовые инвестиции в экономику увеличатся до 35,8% к ВВП в 2018 году, что будет способствовать экономическому росту в среднем на 4,4% в 2017-2018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98,8% к ВВП в 2016 году до 99,4% - в 2018 году, обусловленное ростом денежных доходов в номинальном выражении на 15,2% в среднем в год.</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Использование ВВП в 2017-2018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33"/>
        <w:gridCol w:w="1722"/>
        <w:gridCol w:w="1722"/>
      </w:tblGrid>
      <w:tr>
        <w:tc>
          <w:tcPr>
            <w:tcW w:type="dxa" w:w="6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Российская Федерация, Республика Казахстан, Республика Узбекистан и Китайская Народная Республика,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СНГ; е)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Объем внешнеторгового оборота в 2017-2018 годы будет расти в среднем на 2,6% ежегодно и достигнет уровня 8,3 млрд. долл. США в 2018 году.</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2017 годом на 5,0%. Сдерживание роста экспорта будет обусловлено снижением объемов экспортных поставок золота на 0,6%, ввиду снижения уровня производства золота на месторождениях золота. Рост экспорта, без учета золота, в среднем составит 2,5%, что будет обусловлено ростом экспортных поставок продукции сельскохозяйственного происхождения (овощи и фрукты - на 4,0% в среднем за год), строительных материалов (стекло листовое - в среднем на 6,2%) и предметов одежды и их принадлежностей (на 2,4%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2,5% в среднем в год и достигнет уровня 6,2 млрд. долл. США в 2018 году. Рост импорта будет обусловлен увеличением объема ввоза нефтепродуктов, уровень которого по отношению к 2017 году составит 102,9%, электрических машин, оборудования и аппаратуры - на 1,5%, природного газа - на 14,3%, машин и оборудования для промышленности - на 2,6%.</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4,1 млрд. долл. США в 2018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(-)50,6% в 2017 году до (-)50,3% - в 2018 году.</w:t>
      </w:r>
    </w:p>
    <w:p>
      <w:pPr>
        <w:spacing w:after="60"/>
        <w:ind w:firstLine="567"/>
        <w:jc w:val="both"/>
      </w:pPr>
      <w:r>
        <w:rPr>
          <w:rFonts w:ascii="Arial" w:cs="Arial" w:eastAsia="Arial" w:hAnsi="Arial"/>
          <w:sz w:val="24"/>
          <w:szCs w:val="24"/>
        </w:rPr>
        <w:t xml:space="preserve">Политика социального развития в 2017-2018 годах,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2017-2018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2017-2018 годах прогнозируется в среднем на уровне 6,6%, что будет способствовать росту частного потребления на 4,2% в среднем за год. В прогнозируемом периоде доля государственного потребления сократится на 1,0 процентного пункта по сравнению с 2016 годом и составит в 2018 году 15,1% к ВВП.</w:t>
      </w:r>
    </w:p>
    <w:p>
      <w:pPr>
        <w:spacing w:after="60"/>
        <w:ind w:firstLine="567"/>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9,6% и составит в 2018 году 17900,0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5762,1 сома в 2016 году до 6727,0 сома - в 2018 году. Коэффициент отношения СЗП к ПМ на взрослое население трудоспособного возраста сложится на уровне 2,4 к 2018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и составит в 2018 году 5542,0 сома.</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2018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2018 году прогнозируется на уровне 28,5% и снизится на 2,0 процентных пункта по сравнению с 2016 годом.</w:t>
      </w:r>
    </w:p>
    <w:p>
      <w:pPr>
        <w:spacing w:after="200" w:before="200"/>
        <w:jc w:val="center"/>
      </w:pPr>
      <w:r>
        <w:rPr>
          <w:rFonts w:ascii="Arial" w:cs="Arial" w:eastAsia="Arial" w:hAnsi="Arial"/>
          <w:b/>
          <w:bCs/>
          <w:sz w:val="32"/>
          <w:szCs w:val="32"/>
        </w:rPr>
        <w:t xml:space="preserve">VII.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аналитического баланса банковской системы, кредит в экономику включает в себя только кредиты физических и юридических лиц и других финансово-кредитных учреждений, при этом исключается кредит Правительству и нерезидентам.</w:t>
      </w:r>
    </w:p>
    <w:p>
      <w:pPr>
        <w:spacing w:after="60"/>
        <w:ind w:firstLine="567"/>
        <w:jc w:val="both"/>
      </w:pPr>
      <w:r>
        <w:rPr>
          <w:rFonts w:ascii="Arial" w:cs="Arial" w:eastAsia="Arial" w:hAnsi="Arial"/>
          <w:sz w:val="24"/>
          <w:szCs w:val="24"/>
        </w:rPr>
        <w:t xml:space="preserve">(3) Темпы прироста приведены по ВДС.</w:t>
      </w:r>
    </w:p>
    <w:p>
      <w:pPr>
        <w:spacing w:after="60"/>
        <w:ind w:firstLine="567"/>
        <w:jc w:val="both"/>
      </w:pPr>
      <w:r>
        <w:rPr>
          <w:rFonts w:ascii="Arial" w:cs="Arial" w:eastAsia="Arial" w:hAnsi="Arial"/>
          <w:sz w:val="24"/>
          <w:szCs w:val="24"/>
        </w:rPr>
        <w:t xml:space="preserve">(4) Без учета депозитов банков и других финансово-кредитных учреждений.</w:t>
      </w:r>
    </w:p>
    <w:p>
      <w:pPr>
        <w:spacing w:after="60"/>
        <w:ind w:firstLine="567"/>
        <w:jc w:val="both"/>
      </w:pPr>
      <w:r>
        <w:rPr>
          <w:rFonts w:ascii="Arial" w:cs="Arial" w:eastAsia="Arial" w:hAnsi="Arial"/>
          <w:sz w:val="24"/>
          <w:szCs w:val="24"/>
        </w:rPr>
        <w:t xml:space="preserve">(5) Без учета кредитов, предоставленных банкам и другим финансово-кредитным учреждениям.</w:t>
      </w:r>
    </w:p>
    <w:p>
      <w:pPr>
        <w:spacing w:after="60"/>
        <w:ind w:firstLine="567"/>
        <w:jc w:val="both"/>
      </w:pPr>
      <w:r>
        <w:rPr>
          <w:rFonts w:ascii="Arial" w:cs="Arial" w:eastAsia="Arial" w:hAnsi="Arial"/>
          <w:sz w:val="24"/>
          <w:szCs w:val="24"/>
        </w:rPr>
        <w:t xml:space="preserve">(6) Прогноз Международного валютного фонда в апреле 2015 года.</w:t>
      </w:r>
    </w:p>
    <w:p>
      <w:pPr>
        <w:spacing w:after="60"/>
        <w:ind w:firstLine="567"/>
        <w:jc w:val="both"/>
      </w:pPr>
      <w:r>
        <w:rPr>
          <w:rFonts w:ascii="Arial" w:cs="Arial" w:eastAsia="Arial" w:hAnsi="Arial"/>
          <w:sz w:val="24"/>
          <w:szCs w:val="24"/>
        </w:rPr>
        <w:t xml:space="preserve">(7) Прогноз Международного валютного фонда в июле 2015 года.</w:t>
      </w:r>
    </w:p>
    <w:p>
      <w:pPr>
        <w:spacing w:after="60"/>
        <w:ind w:firstLine="567"/>
        <w:jc w:val="both"/>
      </w:pPr>
      <w:r>
        <w:rPr>
          <w:rFonts w:ascii="Arial" w:cs="Arial" w:eastAsia="Arial" w:hAnsi="Arial"/>
          <w:sz w:val="24"/>
          <w:szCs w:val="24"/>
        </w:rPr>
        <w:t xml:space="preserve">(8) Прогноз Министерства экономического развития Российской Федерации от 16 февраля 2015 года.</w:t>
      </w:r>
    </w:p>
    <w:p>
      <w:pPr>
        <w:spacing w:after="60"/>
        <w:ind w:firstLine="567"/>
        <w:jc w:val="both"/>
      </w:pPr>
      <w:r>
        <w:rPr>
          <w:rFonts w:ascii="Arial" w:cs="Arial" w:eastAsia="Arial" w:hAnsi="Arial"/>
          <w:sz w:val="24"/>
          <w:szCs w:val="24"/>
        </w:rPr>
        <w:t xml:space="preserve">(9) Прогноз Министерства экономического развития Российской Федерации от 28 мая 2015 года.</w:t>
      </w:r>
    </w:p>
    <w:p>
      <w:pPr>
        <w:spacing w:after="60"/>
        <w:ind w:firstLine="567"/>
        <w:jc w:val="both"/>
      </w:pPr>
      <w:r>
        <w:rPr>
          <w:rFonts w:ascii="Arial" w:cs="Arial" w:eastAsia="Arial" w:hAnsi="Arial"/>
          <w:sz w:val="24"/>
          <w:szCs w:val="24"/>
        </w:rPr>
        <w:t xml:space="preserve">(10) Прогноз Министерства национальной экономики Республики Казахстан от 17 февраля 2015 года.</w:t>
      </w:r>
    </w:p>
    <w:p>
      <w:pPr>
        <w:spacing w:after="60"/>
        <w:ind w:firstLine="567"/>
        <w:jc w:val="both"/>
      </w:pPr>
      <w:r>
        <w:rPr>
          <w:rFonts w:ascii="Arial" w:cs="Arial" w:eastAsia="Arial" w:hAnsi="Arial"/>
          <w:sz w:val="24"/>
          <w:szCs w:val="24"/>
        </w:rPr>
        <w:t xml:space="preserve">(11) Прогноз Министерства экономики Республики Беларусь от 23 января 2015 года.</w:t>
      </w:r>
    </w:p>
    <w:p>
      <w:pPr>
        <w:spacing w:after="60"/>
        <w:ind w:firstLine="567"/>
        <w:jc w:val="both"/>
      </w:pPr>
      <w:r>
        <w:rPr>
          <w:rFonts w:ascii="Arial" w:cs="Arial" w:eastAsia="Arial" w:hAnsi="Arial"/>
          <w:sz w:val="24"/>
          <w:szCs w:val="24"/>
        </w:rPr>
        <w:t xml:space="preserve">(12)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(13) Темпы прироста приведены по ВДС.</w:t>
      </w:r>
    </w:p>
    <w:p>
      <w:pPr>
        <w:spacing w:after="60"/>
        <w:ind w:firstLine="567"/>
        <w:jc w:val="both"/>
      </w:pPr>
      <w:r>
        <w:rPr>
          <w:rFonts w:ascii="Arial" w:cs="Arial" w:eastAsia="Arial" w:hAnsi="Arial"/>
          <w:sz w:val="24"/>
          <w:szCs w:val="24"/>
        </w:rPr>
        <w:t xml:space="preserve">(14)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(15) По данным Министерства экономического развития Российской Федерации от 22 апреля 2015 года.</w:t>
      </w:r>
    </w:p>
    <w:p>
      <w:pPr>
        <w:spacing w:after="60"/>
        <w:ind w:firstLine="567"/>
        <w:jc w:val="both"/>
      </w:pPr>
      <w:r>
        <w:rPr>
          <w:rFonts w:ascii="Arial" w:cs="Arial" w:eastAsia="Arial" w:hAnsi="Arial"/>
          <w:sz w:val="24"/>
          <w:szCs w:val="24"/>
        </w:rPr>
        <w:t xml:space="preserve">(16)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(17) По данным Международного валютного фонда.</w:t>
      </w:r>
    </w:p>
    <w:p>
      <w:pPr>
        <w:spacing w:after="60"/>
        <w:ind w:firstLine="567"/>
        <w:jc w:val="both"/>
      </w:pPr>
      <w:r>
        <w:rPr>
          <w:rFonts w:ascii="Arial" w:cs="Arial" w:eastAsia="Arial" w:hAnsi="Arial"/>
          <w:sz w:val="24"/>
          <w:szCs w:val="24"/>
        </w:rPr>
        <w:t xml:space="preserve">(18) Темпы прироста приведены по ВДС.</w:t>
      </w:r>
    </w:p>
    <w:p>
      <w:pPr>
        <w:spacing w:after="60"/>
        <w:ind w:firstLine="567"/>
        <w:jc w:val="both"/>
      </w:pPr>
      <w:r>
        <w:rPr>
          <w:rFonts w:ascii="Arial" w:cs="Arial" w:eastAsia="Arial" w:hAnsi="Arial"/>
          <w:sz w:val="24"/>
          <w:szCs w:val="24"/>
        </w:rPr>
        <w:t xml:space="preserve">(19) Одобрены постановлением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(20)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(21)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Приложения к настоящему Прогнозу хранятся в архиве Министерства Юстиции КР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louwse5p6l-vozzwc2m">
      <w:r>
        <w:rPr>
          <w:rFonts w:ascii="Arial" w:cs="Arial" w:eastAsia="Arial" w:hAnsi="Arial"/>
          <w:color w:val="132D3F"/>
          <w:sz w:val="16"/>
          <w:szCs w:val="16"/>
          <w:u w:val="single"/>
        </w:rPr>
        <w:t xml:space="preserve">dalil.kg/document/98310</w:t>
      </w:r>
    </w:hyperlink>
  </w:p>
  <w:p>
    <w:pPr>
      <w:spacing w:after="0" w:before="40"/>
      <w:jc w:val="center"/>
    </w:pPr>
    <w:hyperlink w:history="1" r:id="rId5imh_vc-vaqezk7_wda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64pjvv6inu5ah9a6okx" Type="http://schemas.openxmlformats.org/officeDocument/2006/relationships/hyperlink" Target="https://dalil.kg/document/98791" TargetMode="External"/><Relationship Id="rIdjjqcf7o7_sy9bnkvo6w81" Type="http://schemas.openxmlformats.org/officeDocument/2006/relationships/hyperlink" Target="https://dalil.kg/document/202530" TargetMode="External"/><Relationship Id="rIdb2_dkcukdxznhzj42ddnk" Type="http://schemas.openxmlformats.org/officeDocument/2006/relationships/hyperlink" Target="https://dalil.kg/document/203685" TargetMode="External"/><Relationship Id="rId7qdlr9wanfmcqsivy2myi" Type="http://schemas.openxmlformats.org/officeDocument/2006/relationships/hyperlink" Target="https://dalil.kg/document/98309#p1" TargetMode="External"/><Relationship Id="rId0o8fsfp9oj7xqqcsipqok" Type="http://schemas.openxmlformats.org/officeDocument/2006/relationships/hyperlink" Target="https://dalil.kg/document/98309" TargetMode="External"/><Relationship Id="rId3t0z0t77us_t4vjqhfb8x" Type="http://schemas.openxmlformats.org/officeDocument/2006/relationships/hyperlink" Target="https://dalil.kg/document/98309#p1" TargetMode="External"/><Relationship Id="rIdbjivxxxtzzjddy4csi3yq" Type="http://schemas.openxmlformats.org/officeDocument/2006/relationships/hyperlink" Target="https://dalil.kg/document/98310#p1" TargetMode="External"/><Relationship Id="rIdqgd-08doqjlnbj5ik1mdi" Type="http://schemas.openxmlformats.org/officeDocument/2006/relationships/hyperlink" Target="https://dalil.kg/document/98309#p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louwse5p6l-vozzwc2m" Type="http://schemas.openxmlformats.org/officeDocument/2006/relationships/hyperlink" Target="https://dalil.kg/document/98310" TargetMode="External"/><Relationship Id="rId5imh_vc-vaqezk7_wda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2026-09-30T14:45:10.812Z</dcterms:created>
  <dcterms:modified xsi:type="dcterms:W3CDTF">2026-09-30T14:45:10.812Z</dcterms:modified>
</cp:coreProperties>
</file>

<file path=docProps/custom.xml><?xml version="1.0" encoding="utf-8"?>
<Properties xmlns="http://schemas.openxmlformats.org/officeDocument/2006/custom-properties" xmlns:vt="http://schemas.openxmlformats.org/officeDocument/2006/docPropsVTypes"/>
</file>