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kpxhkr9lvczwxj3-pk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вопросах декларирования, публикации и анализа сведений о доходах, имуществе и обязательствах государственного служащего, а также его близких родственников" от 25 декабря 2012 года № 855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zh-virqbe1lijqwazqu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uenvl-m-xtdxxu6cr4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декларирования, публикации и анализа сведений о доходах, имуществе и обязательствах государственного служащего, а также его близких родственников" от 25 декабря 2012 года № 855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вопросах декларирования доходов, расходов, обязательств и имущества государственных и муниципальных 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заменить словами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uejw1teaebuaumnrmf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декларирования доходов, расходов, обязательств и имущества государственных и муниципальных служащих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4zvojyc_cs_ojeal3p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бланк</w:t>
        </w:r>
      </w:hyperlink>
      <w:r>
        <w:rPr>
          <w:rFonts w:ascii="Arial" w:cs="Arial" w:eastAsia="Arial" w:hAnsi="Arial"/>
          <w:sz w:val="24"/>
          <w:szCs w:val="24"/>
        </w:rPr>
        <w:t xml:space="preserve"> декларации о доходах, расходах, обязательствах и имуществе государственных и муниципальных служащих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opsi4rbqor6xyg1xn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анализа достоверности и полноты сведений, указанных в декларации о доходах, расходах, обязательствах и имуществе государственных и муниципальных служащих согласно приложению 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9fzswgxal1g3jbz4wx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декларирования и публикации сведений о доходах, имуществе и обязательствах государственного служащего, а также его близких родственников, утвержденном вышеуказанным </w:t>
      </w:r>
      <w:hyperlink w:history="1" r:id="rId8aqurk2dguf73ijfrrn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tru2dnb9yr5lexmkb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декларирования доходов, расходов, обязательств и имущества государственных и муниципальных 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определяет условия и сроки представления, порядок учета и хранения деклараций о доходах, расходах, обязательствах и имуществе государственного и муниципального служащего, а также его близких родственников и публикации содержащихся в них сведений.";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заменить словами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Действие настоящего Положения распространяется на государственных и муниципальных служащих (далее - декларант), указанных в законах Кыргызской Республики "</w:t>
      </w:r>
      <w:hyperlink w:history="1" r:id="rIdg8ygjxbzx5adlk7qtr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mleavvfkfh3lhyszux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Декларация о доходах, расходах, обязательствах и имуществе государственных и муниципальных служащих (далее - декларация) представляется в следующие сроки:";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ebtxzywtx3nnjywptgp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"доходах," дополнить словом "расходах,";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 "указывают в декларации сведения о доходах," дополнить словом "расходах,";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отсутствии имущества, доходов и расходов у близких родственников и иждивенцев декларанта разделы VI, VI-A, VII-A, Vll-Б, VIII и IX бланка декларации не заполняются.";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14 слова "умышленного сокрытия имущества и доходов" заменить словами "умышленного сокрытия доходов, имущества и расходов";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Уполномоченный государственный орган по запросу юридических и физических лиц представляет сводные сведения о доходах, расходах, имуществе и обязательствах, содержащиеся в декларации государственного и муниципального служащего.";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"доходах," дополнить словом "расходах";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"дохода" дополнить словами "и расхода";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 после слова "объем" дополнить словом "двигателя";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бланке декларации о доходах, обязательствах и имуществе государственного служащего, а также его близких родственников,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о доходах, расходах, имуществе и обязательствах государственного и муниципального служащего";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разделами II-A, VI-A и X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kqxouq7ixjqon2adc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бланку декларации о доходах, имуществе и обязательствах государственного служащего, а также его близких родственников: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заменить словами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Декларация может заполняться государственным и муниципальным служащим в письменной либо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в письменной форме заполняется государственным и муниципальным служащим собственноручно, записи производятся четким и разборчивым почерком. Декларация в электронной форме подлежит распечатке.";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Государственные и муниципальные служащие, на которых распространяется действие </w:t>
      </w:r>
      <w:hyperlink w:history="1" r:id="rIdbudrspbhgrwu35hfioo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должности", заполняют два экземпляра декларации; один экземпляр декларации представляют в запечатанном конверте в адрес уполномоченного государственного органа нарочно или по почте. Второй экземпляр декларации остается у государственного и муниципального служащего.";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Ill-Б и VII-Б после слов "модель, год выпуска, объем" дополнить словом "двигателя";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разделами II-А, VI-A и X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РАЗДЕЛ II-A. РАСХОДЫ ДЕКЛАРАНТА ЗА ПЕРИОД ДЕКЛАРИРОВАНИЯ(*)
 с _____/_____/______ по _____/_____/______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имущества указывается согласно Классификатору недвижимого и движимого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имущества указывается согласно Классификатору недвижимого и движимого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сделки в сомах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источника приобретения имущества указывается согласно Классификатору доходов в виде денежных средств и источника 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основания приобретения имущества указывается согласно Классификатору дохода/приобретения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приобретения имущества указывается согласно Классификатору дохода/приобретения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совершения сделки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реквизиты документов, являющихся основанием для возникновения и удостоверения права собственности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Заполняется только лицами, на которых распространяется действие Закона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должности", если его стоимость превышает - 3000-кратный размер расчетного показателя, установленного законодательством Кыргызской Республики.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РАЗДЕЛ VI-A. РАСХОДЫ БЛИЗКИХ РОДСТВЕННИКОВ ДЕКЛАРАНТА ЗА ПЕРИОД ДЕКЛАРИРОВАНИЯ(*)
 с _____/_____/______ по _____/_____/______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близкого родственника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имущества указывается согласно Классификатору недвижимого и движимого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имущества указывается согласно Классификатору недвижимого и движимого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сделки в сомах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источника приобретения имущества указывается согласно Классификатору доходов в виде денежных средств и источника 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основания приобретения имущества указывается согласно Классификатору дохода/приобретения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приобретения имущества указывается согласно Классификатору дохода/приобретения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совершения сделки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реквизиты документов, являющихся основанием для возникновения и удостоверения права собственности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Заполняется только лицами, на которых распространяется действие Закона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должности", если его стоимость превышает 3000-кратный размер расчетного показателя, установленного законодательством Кыргызской Республики.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РАЗДЕЛ X. СВОДНЫЕ СВЕДЕНИЯ О ДОХОДАХ, РАСХОДАХ, И ИМУЩЕСТВЕ ДЕКЛАРАНТА ЗА ПЕРИОД ДЕКЛАРИРОВАНИЯ(*)
 с _____/_____/______ по _____/_____/______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государственного/муниципального органа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декларанта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декларанта на 31 декабря отчетного периода (в случае освобождения от должности во время отчетного периода - с приставкой "экс")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(итоговая сумма) декларанта/родственников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декларанта/родственников - единовременные сделки, сумма которых превышает 3000-кратный расчетный показатель (итоговая сумма)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Недвижимое имущество декларанта/родственников согласно Классификатору недвижимого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недвижимого имущества (м2) декларанта/родственников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хозяйствующего субъекта, в уставном капитале которого находится недвижимое имущество декларанта/родственников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недвижимого имущества декларанта/родственников в уставном капитале хозяйствующих субъектов, на которое распространяется право требования (%)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Движимое имущество декларанта/родственников согласно Классификатору движимого имущества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транспортных средствах (марка, модель, год выпуска, объем двигателя) декларанта/родственников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хозяйствующего субъекта, которому передано в доверительное управление движимое имущество декларанта/родственников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движимого имущества декларанта/родственников в уставном капитале хозяйствующего субъекта, на которое распространяется право требования (%)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Заполняется только лицами, на которых распространяется действие </w:t>
            </w:r>
            <w:hyperlink w:history="1" r:id="rIde_1afzb3vsdh8_z09gmk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gc-39armhqxwlf1g3f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бланку декларации о доходах, имуществе и обязательствах государственного служащего, а также его близких родственников: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Классификатор доходов в виде денежных средств и источника приобретения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lktv3bvyqgmfovc_f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анализа достоверности и полноты сведений, указанных в декларации о доходах, имуществе и обязательствах государственного служащего, а также его близких родственников, утвержденном вышеуказанным </w:t>
      </w:r>
      <w:hyperlink w:history="1" r:id="rIdbgedehkoxr0knxzrt0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порядке проведения анализа достоверности и полноты сведений, указанных в декларации о доходах, расходах, обязательствах и имуществе государственных и муниципальных 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заменить словами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определяет порядок осуществления анализа достоверности и полноты сведений о доходах, расходах, имуществе и обязательствах имущественного характера, указанных в Декларациях (далее - декларации) государственных и муниципальных служащих, а также их близких родственников (далее - декларанты).";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Полный анализ деклараций осуществляется уполномоченным государственным органом и заключается в проверке на предмет полноты и достоверности сведений, указанных в декларации. Полный анализ деклараций осуществляется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по результатам проведения первичного анализа декларации недостоверных или неполных сведений, указанных в них, либо факта существенного изменения имущественного положения декларанта или его близких родственников (увеличения доходов, расходов и имущества и (или) уменьшения обязательств имущественного характера), не подтвержденного заявленными в декларации сведениями о доходах, расходах, имуществе и обязательствах имущественного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изменением имущественного положения декларанта или его близких родственников признается увеличение их доходов, расходов и (или) имущества и (или) уменьшение их обязательств имущественного характера, не подтвержденные заявленными в декларации сведениями о доходах, расходах, имуществе и обязательствах имущественного характера, в размере (стоимости), превышающем 100-кратный размер расчетного показателя, установленный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сообщений от государственных органов, органов местного самоуправления, коммерческих, некоммерческих организаций и физических лиц, информации в СМИ, касающейся сведений о доходах, расходах, обязательствах и имуществе декларанта и (или) его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(письменное обращение), в которой не указаны фамилия (ФИО) и почтовый адрес заявителя, признается анонимной и не является основанием для проведения полного анализа декларации.";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9 после слов "о доходах," дополнить словом "расходах,";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Уполномоченный государственный орган на основании заключения комиссии направляет соответствующую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Президенту Кыргызской Республики, Жогорку Кенешу Кыргызской Республики, Правительству Кыргызской Республики, Верховному суду Кыргызской Республики, Конституционной палате Верховного суда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</w:t>
      </w:r>
      <w:hyperlink w:history="1" r:id="rIdo4cwus_rgd6hsqq-u2h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руководителю государственного органа, органа местного самоуправления в отношении лиц, замещающих административные государственные и муниципальные должности, для привлечения декларанта к ответственности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января 2016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pxhkr9lvczwxj3-pknh" Type="http://schemas.openxmlformats.org/officeDocument/2006/relationships/hyperlink" Target="http://kodeks.duckdns.org/document/160675" TargetMode="External"/><Relationship Id="rIdzh-virqbe1lijqwazqukv" Type="http://schemas.openxmlformats.org/officeDocument/2006/relationships/hyperlink" Target="http://kodeks.duckdns.org/document/1507" TargetMode="External"/><Relationship Id="rIdxuenvl-m-xtdxxu6cr4ch" Type="http://schemas.openxmlformats.org/officeDocument/2006/relationships/hyperlink" Target="http://kodeks.duckdns.org/document/93241" TargetMode="External"/><Relationship Id="rIdruejw1teaebuaumnrmfsx" Type="http://schemas.openxmlformats.org/officeDocument/2006/relationships/hyperlink" Target="http://kodeks.duckdns.org/document/93913" TargetMode="External"/><Relationship Id="rIdz4zvojyc_cs_ojeal3py_" Type="http://schemas.openxmlformats.org/officeDocument/2006/relationships/hyperlink" Target="http://kodeks.duckdns.org/document/93241" TargetMode="External"/><Relationship Id="rId5opsi4rbqor6xyg1xnkyy" Type="http://schemas.openxmlformats.org/officeDocument/2006/relationships/hyperlink" Target="http://kodeks.duckdns.org/document/93914" TargetMode="External"/><Relationship Id="rId49fzswgxal1g3jbz4wxwe" Type="http://schemas.openxmlformats.org/officeDocument/2006/relationships/hyperlink" Target="http://kodeks.duckdns.org/document/93913" TargetMode="External"/><Relationship Id="rId8aqurk2dguf73ijfrrnzu" Type="http://schemas.openxmlformats.org/officeDocument/2006/relationships/hyperlink" Target="http://kodeks.duckdns.org/document/93241" TargetMode="External"/><Relationship Id="rIdgtru2dnb9yr5lexmkbmgh" Type="http://schemas.openxmlformats.org/officeDocument/2006/relationships/hyperlink" Target="http://kodeks.duckdns.org/document/93913" TargetMode="External"/><Relationship Id="rIdg8ygjxbzx5adlk7qtrenk" Type="http://schemas.openxmlformats.org/officeDocument/2006/relationships/hyperlink" Target="http://kodeks.duckdns.org/document/1513" TargetMode="External"/><Relationship Id="rIdomleavvfkfh3lhyszuxt4" Type="http://schemas.openxmlformats.org/officeDocument/2006/relationships/hyperlink" Target="http://kodeks.duckdns.org/document/1507" TargetMode="External"/><Relationship Id="rIdebtxzywtx3nnjywptgpel" Type="http://schemas.openxmlformats.org/officeDocument/2006/relationships/hyperlink" Target="http://kodeks.duckdns.org/document/93913" TargetMode="External"/><Relationship Id="rIdykqxouq7ixjqon2adcsab" Type="http://schemas.openxmlformats.org/officeDocument/2006/relationships/hyperlink" Target="http://kodeks.duckdns.org/document/93241" TargetMode="External"/><Relationship Id="rIdbudrspbhgrwu35hfioo7m" Type="http://schemas.openxmlformats.org/officeDocument/2006/relationships/hyperlink" Target="http://kodeks.duckdns.org/document/1507" TargetMode="External"/><Relationship Id="rIde_1afzb3vsdh8_z09gmks" Type="http://schemas.openxmlformats.org/officeDocument/2006/relationships/hyperlink" Target="http://kodeks.duckdns.org/document/1507" TargetMode="External"/><Relationship Id="rIdjgc-39armhqxwlf1g3fce" Type="http://schemas.openxmlformats.org/officeDocument/2006/relationships/hyperlink" Target="http://kodeks.duckdns.org/document/93241" TargetMode="External"/><Relationship Id="rId7lktv3bvyqgmfovc_fooe" Type="http://schemas.openxmlformats.org/officeDocument/2006/relationships/hyperlink" Target="http://kodeks.duckdns.org/document/93914" TargetMode="External"/><Relationship Id="rIdbgedehkoxr0knxzrt0luk" Type="http://schemas.openxmlformats.org/officeDocument/2006/relationships/hyperlink" Target="http://kodeks.duckdns.org/document/93241" TargetMode="External"/><Relationship Id="rIdo4cwus_rgd6hsqq-u2hbu" Type="http://schemas.openxmlformats.org/officeDocument/2006/relationships/hyperlink" Target="http://kodeks.duckdns.org/document/1507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2026-09-23T05:37:18.117Z</dcterms:created>
  <dcterms:modified xsi:type="dcterms:W3CDTF">2026-09-23T05:37:18.117Z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