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djd6zuhex8qqnjhfior1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2016 года № 128</w:t>
      </w:r>
    </w:p>
    <w:p>
      <w:pPr>
        <w:spacing w:after="60"/>
        <w:ind w:firstLine="567"/>
        <w:jc w:val="left"/>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охраны поверхностных вод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90uivq5alput4qg3mpfa">
        <w:r>
          <w:rPr>
            <w:rFonts w:ascii="Arial" w:cs="Arial" w:eastAsia="Arial" w:hAnsi="Arial"/>
            <w:color w:val="1D4ED8"/>
            <w:sz w:val="24"/>
            <w:szCs w:val="24"/>
            <w:u w:val="single"/>
          </w:rPr>
          <w:t xml:space="preserve">15 декабря 2017 года № 813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Настоящие Правила охраны поверхностных вод Кыргызской Республики (далее - Правила) регулируют вопросы охраны поверхностных вод от загрязнения, засорения и истощения, при осуществлении водопользователями различных видов хозяйственной деятельности, которые оказывают или могут оказывать неблагоприятное воздействие на состояние поверхностных вод, независимо от их организационно-правовой формы, а также регламентируют порядок осуществления мероприятий по охране поверхностных вод.</w:t>
      </w:r>
    </w:p>
    <w:p>
      <w:pPr>
        <w:spacing w:after="120"/>
        <w:jc w:val="both"/>
      </w:pPr>
      <w:r>
        <w:rPr>
          <w:rFonts w:ascii="Arial" w:cs="Arial" w:eastAsia="Arial" w:hAnsi="Arial"/>
          <w:sz w:val="24"/>
          <w:szCs w:val="24"/>
        </w:rPr>
        <w:t xml:space="preserve">2. Уполномоченные государственные органы в области водных отношений и водопользователи при осуществлении своей деятельности по охране поверхностных вод руководствуются </w:t>
      </w:r>
      <w:hyperlink w:history="1" r:id="rId2qrwy4t6zu0zc7r8pbu6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 иными нормативными правовыми актами Кыргызской Республики, а также настоящими Правилами.</w:t>
      </w:r>
    </w:p>
    <w:p>
      <w:pPr>
        <w:spacing w:after="200" w:before="200"/>
        <w:jc w:val="center"/>
      </w:pPr>
      <w:r>
        <w:rPr>
          <w:rFonts w:ascii="Arial" w:cs="Arial" w:eastAsia="Arial" w:hAnsi="Arial"/>
          <w:b/>
          <w:bCs/>
          <w:sz w:val="24"/>
          <w:szCs w:val="24"/>
        </w:rPr>
        <w:t xml:space="preserve">2. Основные понятия, используемые в Правилах</w:t>
      </w:r>
    </w:p>
    <w:p>
      <w:pPr>
        <w:spacing w:after="120"/>
        <w:jc w:val="both"/>
      </w:pPr>
      <w:r>
        <w:rPr>
          <w:rFonts w:ascii="Arial" w:cs="Arial" w:eastAsia="Arial" w:hAnsi="Arial"/>
          <w:b/>
          <w:bCs/>
          <w:sz w:val="24"/>
          <w:szCs w:val="24"/>
        </w:rPr>
        <w:t xml:space="preserve">Ассимилирующая способность водного объекта</w:t>
      </w:r>
      <w:r>
        <w:rPr>
          <w:rFonts w:ascii="Arial" w:cs="Arial" w:eastAsia="Arial" w:hAnsi="Arial"/>
          <w:sz w:val="24"/>
          <w:szCs w:val="24"/>
        </w:rPr>
        <w:t xml:space="preserve"> - способность водного объекта принимать определенную массу веществ в единицу времени без нарушения норм качества воды в контрольном створе (пункте) водопользования.</w:t>
      </w:r>
    </w:p>
    <w:p>
      <w:pPr>
        <w:spacing w:after="120"/>
        <w:jc w:val="both"/>
      </w:pPr>
      <w:r>
        <w:rPr>
          <w:rFonts w:ascii="Arial" w:cs="Arial" w:eastAsia="Arial" w:hAnsi="Arial"/>
          <w:b/>
          <w:bCs/>
          <w:sz w:val="24"/>
          <w:szCs w:val="24"/>
        </w:rPr>
        <w:t xml:space="preserve">Водный объект</w:t>
      </w:r>
      <w:r>
        <w:rPr>
          <w:rFonts w:ascii="Arial" w:cs="Arial" w:eastAsia="Arial" w:hAnsi="Arial"/>
          <w:sz w:val="24"/>
          <w:szCs w:val="24"/>
        </w:rPr>
        <w:t xml:space="preserve"> - любое сосредоточение поверхностных вод, включая реки, ручьи, родники, озера, болота, ледники и снежники.</w:t>
      </w:r>
    </w:p>
    <w:p>
      <w:pPr>
        <w:spacing w:after="120"/>
        <w:jc w:val="both"/>
      </w:pPr>
      <w:r>
        <w:rPr>
          <w:rFonts w:ascii="Arial" w:cs="Arial" w:eastAsia="Arial" w:hAnsi="Arial"/>
          <w:b/>
          <w:bCs/>
          <w:sz w:val="24"/>
          <w:szCs w:val="24"/>
        </w:rPr>
        <w:t xml:space="preserve">Водопользователи</w:t>
      </w:r>
      <w:r>
        <w:rPr>
          <w:rFonts w:ascii="Arial" w:cs="Arial" w:eastAsia="Arial" w:hAnsi="Arial"/>
          <w:sz w:val="24"/>
          <w:szCs w:val="24"/>
        </w:rPr>
        <w:t xml:space="preserve"> - юридические и физические лица Кыргызской Республики, а также иностранные физические и юридические лица, в том числе лица без гражданства, деятельность которых оказывает влияние на состояние поверхностных вод.</w:t>
      </w:r>
    </w:p>
    <w:p>
      <w:pPr>
        <w:spacing w:after="120"/>
        <w:jc w:val="both"/>
      </w:pPr>
      <w:r>
        <w:rPr>
          <w:rFonts w:ascii="Arial" w:cs="Arial" w:eastAsia="Arial" w:hAnsi="Arial"/>
          <w:b/>
          <w:bCs/>
          <w:sz w:val="24"/>
          <w:szCs w:val="24"/>
        </w:rPr>
        <w:t xml:space="preserve">Водоток</w:t>
      </w:r>
      <w:r>
        <w:rPr>
          <w:rFonts w:ascii="Arial" w:cs="Arial" w:eastAsia="Arial" w:hAnsi="Arial"/>
          <w:sz w:val="24"/>
          <w:szCs w:val="24"/>
        </w:rPr>
        <w:t xml:space="preserve"> - водный объект, характеризуемый постоянным или временным движением воды в русле в направлении общего уклона.</w:t>
      </w:r>
    </w:p>
    <w:p>
      <w:pPr>
        <w:spacing w:after="120"/>
        <w:jc w:val="both"/>
      </w:pPr>
      <w:r>
        <w:rPr>
          <w:rFonts w:ascii="Arial" w:cs="Arial" w:eastAsia="Arial" w:hAnsi="Arial"/>
          <w:sz w:val="24"/>
          <w:szCs w:val="24"/>
        </w:rPr>
        <w:t xml:space="preserve">Водотоки подразделяются на следующие категории:</w:t>
      </w:r>
    </w:p>
    <w:p>
      <w:pPr>
        <w:spacing w:after="120"/>
        <w:jc w:val="both"/>
      </w:pPr>
      <w:r>
        <w:rPr>
          <w:rFonts w:ascii="Arial" w:cs="Arial" w:eastAsia="Arial" w:hAnsi="Arial"/>
          <w:sz w:val="24"/>
          <w:szCs w:val="24"/>
        </w:rPr>
        <w:t xml:space="preserve">- постоянные и временные;</w:t>
      </w:r>
    </w:p>
    <w:p>
      <w:pPr>
        <w:spacing w:after="120"/>
        <w:jc w:val="both"/>
      </w:pPr>
      <w:r>
        <w:rPr>
          <w:rFonts w:ascii="Arial" w:cs="Arial" w:eastAsia="Arial" w:hAnsi="Arial"/>
          <w:sz w:val="24"/>
          <w:szCs w:val="24"/>
        </w:rPr>
        <w:t xml:space="preserve">- естественные (реки и ручьи) и искусственные (каналы);</w:t>
      </w:r>
    </w:p>
    <w:p>
      <w:pPr>
        <w:spacing w:after="120"/>
        <w:jc w:val="both"/>
      </w:pPr>
      <w:r>
        <w:rPr>
          <w:rFonts w:ascii="Arial" w:cs="Arial" w:eastAsia="Arial" w:hAnsi="Arial"/>
          <w:b/>
          <w:bCs/>
          <w:sz w:val="24"/>
          <w:szCs w:val="24"/>
        </w:rPr>
        <w:t xml:space="preserve">Водоём</w:t>
      </w:r>
      <w:r>
        <w:rPr>
          <w:rFonts w:ascii="Arial" w:cs="Arial" w:eastAsia="Arial" w:hAnsi="Arial"/>
          <w:sz w:val="24"/>
          <w:szCs w:val="24"/>
        </w:rPr>
        <w:t xml:space="preserve"> - постоянное или временное скопление стоячей или со сниженным стоком воды в естественных или искусственных впадинах (озёра, водохранилища, пруды и т.д.).</w:t>
      </w:r>
    </w:p>
    <w:p>
      <w:pPr>
        <w:spacing w:after="120"/>
        <w:jc w:val="both"/>
      </w:pPr>
      <w:r>
        <w:rPr>
          <w:rFonts w:ascii="Arial" w:cs="Arial" w:eastAsia="Arial" w:hAnsi="Arial"/>
          <w:b/>
          <w:bCs/>
          <w:sz w:val="24"/>
          <w:szCs w:val="24"/>
        </w:rPr>
        <w:t xml:space="preserve">Временно согласованный сброс веществ в водный объект (ВСС)</w:t>
      </w:r>
      <w:r>
        <w:rPr>
          <w:rFonts w:ascii="Arial" w:cs="Arial" w:eastAsia="Arial" w:hAnsi="Arial"/>
          <w:sz w:val="24"/>
          <w:szCs w:val="24"/>
        </w:rPr>
        <w:t xml:space="preserve"> - временный лимит сброса вредного (загрязняющего) вещества в водный объект в единицу времени, который устанавливается для действующих источников сброса (выпусков) сточных вод с учетом качества вод водного объекта и социально-экономических условий развития соответствующей территории, в целях поэтапного достижения установленного норматива предельно допустимого сброса.</w:t>
      </w:r>
    </w:p>
    <w:p>
      <w:pPr>
        <w:spacing w:after="120"/>
        <w:jc w:val="both"/>
      </w:pPr>
      <w:r>
        <w:rPr>
          <w:rFonts w:ascii="Arial" w:cs="Arial" w:eastAsia="Arial" w:hAnsi="Arial"/>
          <w:b/>
          <w:bCs/>
          <w:sz w:val="24"/>
          <w:szCs w:val="24"/>
        </w:rPr>
        <w:t xml:space="preserve">Дренажная вода</w:t>
      </w:r>
      <w:r>
        <w:rPr>
          <w:rFonts w:ascii="Arial" w:cs="Arial" w:eastAsia="Arial" w:hAnsi="Arial"/>
          <w:sz w:val="24"/>
          <w:szCs w:val="24"/>
        </w:rPr>
        <w:t xml:space="preserve"> - подземная вода, отводимая от орошаемых и осушаемых земельных массивов, входит в понятие сточной воды.</w:t>
      </w:r>
    </w:p>
    <w:p>
      <w:pPr>
        <w:spacing w:after="120"/>
        <w:jc w:val="both"/>
      </w:pPr>
      <w:r>
        <w:rPr>
          <w:rFonts w:ascii="Arial" w:cs="Arial" w:eastAsia="Arial" w:hAnsi="Arial"/>
          <w:b/>
          <w:bCs/>
          <w:sz w:val="24"/>
          <w:szCs w:val="24"/>
        </w:rPr>
        <w:t xml:space="preserve">Загрязнение вод</w:t>
      </w:r>
      <w:r>
        <w:rPr>
          <w:rFonts w:ascii="Arial" w:cs="Arial" w:eastAsia="Arial" w:hAnsi="Arial"/>
          <w:sz w:val="24"/>
          <w:szCs w:val="24"/>
        </w:rPr>
        <w:t xml:space="preserve"> - процесс изменения состава и свойств воды в водном объекте в результате поступления в него загрязняющих веществ.</w:t>
      </w:r>
    </w:p>
    <w:p>
      <w:pPr>
        <w:spacing w:after="120"/>
        <w:jc w:val="both"/>
      </w:pPr>
      <w:r>
        <w:rPr>
          <w:rFonts w:ascii="Arial" w:cs="Arial" w:eastAsia="Arial" w:hAnsi="Arial"/>
          <w:b/>
          <w:bCs/>
          <w:sz w:val="24"/>
          <w:szCs w:val="24"/>
        </w:rPr>
        <w:t xml:space="preserve">Засорение вод</w:t>
      </w:r>
      <w:r>
        <w:rPr>
          <w:rFonts w:ascii="Arial" w:cs="Arial" w:eastAsia="Arial" w:hAnsi="Arial"/>
          <w:sz w:val="24"/>
          <w:szCs w:val="24"/>
        </w:rPr>
        <w:t xml:space="preserve"> - накопление в водных объектах посторонних предметов.</w:t>
      </w:r>
    </w:p>
    <w:p>
      <w:pPr>
        <w:spacing w:after="120"/>
        <w:jc w:val="both"/>
      </w:pPr>
      <w:r>
        <w:rPr>
          <w:rFonts w:ascii="Arial" w:cs="Arial" w:eastAsia="Arial" w:hAnsi="Arial"/>
          <w:b/>
          <w:bCs/>
          <w:sz w:val="24"/>
          <w:szCs w:val="24"/>
        </w:rPr>
        <w:t xml:space="preserve">Истощение вод</w:t>
      </w:r>
      <w:r>
        <w:rPr>
          <w:rFonts w:ascii="Arial" w:cs="Arial" w:eastAsia="Arial" w:hAnsi="Arial"/>
          <w:sz w:val="24"/>
          <w:szCs w:val="24"/>
        </w:rPr>
        <w:t xml:space="preserve"> - устойчивое сокращение запасов и ухудшение качества поверхностных вод.</w:t>
      </w:r>
    </w:p>
    <w:p>
      <w:pPr>
        <w:spacing w:after="120"/>
        <w:jc w:val="both"/>
      </w:pPr>
      <w:r>
        <w:rPr>
          <w:rFonts w:ascii="Arial" w:cs="Arial" w:eastAsia="Arial" w:hAnsi="Arial"/>
          <w:b/>
          <w:bCs/>
          <w:sz w:val="24"/>
          <w:szCs w:val="24"/>
        </w:rPr>
        <w:t xml:space="preserve">Источник примесей</w:t>
      </w:r>
      <w:r>
        <w:rPr>
          <w:rFonts w:ascii="Arial" w:cs="Arial" w:eastAsia="Arial" w:hAnsi="Arial"/>
          <w:sz w:val="24"/>
          <w:szCs w:val="24"/>
        </w:rPr>
        <w:t xml:space="preserve"> - объект, от которого в природные воды поступают примеси растворенных, коллоидных или взвешенных веществ.</w:t>
      </w:r>
    </w:p>
    <w:p>
      <w:pPr>
        <w:spacing w:after="120"/>
        <w:jc w:val="both"/>
      </w:pPr>
      <w:r>
        <w:rPr>
          <w:rFonts w:ascii="Arial" w:cs="Arial" w:eastAsia="Arial" w:hAnsi="Arial"/>
          <w:b/>
          <w:bCs/>
          <w:sz w:val="24"/>
          <w:szCs w:val="24"/>
        </w:rPr>
        <w:t xml:space="preserve">Контролируемые показатели</w:t>
      </w:r>
      <w:r>
        <w:rPr>
          <w:rFonts w:ascii="Arial" w:cs="Arial" w:eastAsia="Arial" w:hAnsi="Arial"/>
          <w:sz w:val="24"/>
          <w:szCs w:val="24"/>
        </w:rPr>
        <w:t xml:space="preserve"> - показатели состава и свойств воды, подлежащие контролю при проверке соблюдения установленных норм качества воды в водном объекте и на выпуске сточных вод.</w:t>
      </w:r>
    </w:p>
    <w:p>
      <w:pPr>
        <w:spacing w:after="120"/>
        <w:jc w:val="both"/>
      </w:pPr>
      <w:r>
        <w:rPr>
          <w:rFonts w:ascii="Arial" w:cs="Arial" w:eastAsia="Arial" w:hAnsi="Arial"/>
          <w:b/>
          <w:bCs/>
          <w:sz w:val="24"/>
          <w:szCs w:val="24"/>
        </w:rPr>
        <w:t xml:space="preserve">Контрольный створ</w:t>
      </w:r>
      <w:r>
        <w:rPr>
          <w:rFonts w:ascii="Arial" w:cs="Arial" w:eastAsia="Arial" w:hAnsi="Arial"/>
          <w:sz w:val="24"/>
          <w:szCs w:val="24"/>
        </w:rPr>
        <w:t xml:space="preserve"> - поперечное сечение потока, в котором контролируется качество воды.</w:t>
      </w:r>
    </w:p>
    <w:p>
      <w:pPr>
        <w:spacing w:after="120"/>
        <w:jc w:val="both"/>
      </w:pPr>
      <w:r>
        <w:rPr>
          <w:rFonts w:ascii="Arial" w:cs="Arial" w:eastAsia="Arial" w:hAnsi="Arial"/>
          <w:b/>
          <w:bCs/>
          <w:sz w:val="24"/>
          <w:szCs w:val="24"/>
        </w:rPr>
        <w:t xml:space="preserve">Культурно-бытовое водопользование</w:t>
      </w:r>
      <w:r>
        <w:rPr>
          <w:rFonts w:ascii="Arial" w:cs="Arial" w:eastAsia="Arial" w:hAnsi="Arial"/>
          <w:sz w:val="24"/>
          <w:szCs w:val="24"/>
        </w:rPr>
        <w:t xml:space="preserve"> - использование поверхностных вод для купания, занятия спортом и отдыха населения. Требования к качеству воды, установленные для культурно-бытового водопользования, распространяются на все участки водных объектов, находящихся в черте населенных пунктов, независимо от вида использования.</w:t>
      </w:r>
    </w:p>
    <w:p>
      <w:pPr>
        <w:spacing w:after="120"/>
        <w:jc w:val="both"/>
      </w:pPr>
      <w:r>
        <w:rPr>
          <w:rFonts w:ascii="Arial" w:cs="Arial" w:eastAsia="Arial" w:hAnsi="Arial"/>
          <w:sz w:val="24"/>
          <w:szCs w:val="24"/>
        </w:rPr>
        <w:t xml:space="preserve">Мелкие реки, ручьи, болота, каналы, карасуки, родники, арычная сеть, коллекторы дренажных сетей, пруды, бассейны суточного и декадного регулирования (за исключением прудов, бассейнов суточного и декадного регулирования, входящих в </w:t>
      </w:r>
      <w:r>
        <w:rPr>
          <w:rFonts w:ascii="Arial" w:cs="Arial" w:eastAsia="Arial" w:hAnsi="Arial"/>
          <w:sz w:val="24"/>
          <w:szCs w:val="24"/>
        </w:rPr>
        <w:t xml:space="preserve">Перечень</w:t>
      </w:r>
      <w:r>
        <w:rPr>
          <w:rFonts w:ascii="Arial" w:cs="Arial" w:eastAsia="Arial" w:hAnsi="Arial"/>
          <w:sz w:val="24"/>
          <w:szCs w:val="24"/>
        </w:rPr>
        <w:t xml:space="preserve"> естественных водоемов и водохранилищ Кыргызской Республики, утвержденный </w:t>
      </w:r>
      <w:hyperlink w:history="1" r:id="rIdf8xzgoql67rxfrmxwhl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рыбохозяйственном освоении и использовании естественных и искусственных водоемов в Кыргызской Республике" от 7 сентября 2009 года № 561, и другие водные источники, которые используются или могут использоваться для целей рыбоводства и рыборазведения путем сооружения искусственных рыбоводных прудов), а также сточные воды, сбрасываемые на рельеф местности, в сухие русла рек и селевые саи, относятся к водоемам культурно-бытового назначения.</w:t>
      </w:r>
    </w:p>
    <w:p>
      <w:pPr>
        <w:spacing w:after="120"/>
        <w:jc w:val="both"/>
      </w:pPr>
      <w:r>
        <w:rPr>
          <w:rFonts w:ascii="Arial" w:cs="Arial" w:eastAsia="Arial" w:hAnsi="Arial"/>
          <w:b/>
          <w:bCs/>
          <w:sz w:val="24"/>
          <w:szCs w:val="24"/>
        </w:rPr>
        <w:t xml:space="preserve">Лимитирующий признак вредности веществ в воде</w:t>
      </w:r>
      <w:r>
        <w:rPr>
          <w:rFonts w:ascii="Arial" w:cs="Arial" w:eastAsia="Arial" w:hAnsi="Arial"/>
          <w:sz w:val="24"/>
          <w:szCs w:val="24"/>
        </w:rPr>
        <w:t xml:space="preserve"> - признак, характеризующийся наименьшей безвредной концентрацией вещества в воде.</w:t>
      </w:r>
    </w:p>
    <w:p>
      <w:pPr>
        <w:spacing w:after="120"/>
        <w:jc w:val="both"/>
      </w:pPr>
      <w:r>
        <w:rPr>
          <w:rFonts w:ascii="Arial" w:cs="Arial" w:eastAsia="Arial" w:hAnsi="Arial"/>
          <w:b/>
          <w:bCs/>
          <w:sz w:val="24"/>
          <w:szCs w:val="24"/>
        </w:rPr>
        <w:t xml:space="preserve">Нормы качества воды</w:t>
      </w:r>
      <w:r>
        <w:rPr>
          <w:rFonts w:ascii="Arial" w:cs="Arial" w:eastAsia="Arial" w:hAnsi="Arial"/>
          <w:sz w:val="24"/>
          <w:szCs w:val="24"/>
        </w:rPr>
        <w:t xml:space="preserve"> - установленные значения показателей состава и свойств воды по видам ее использования.</w:t>
      </w:r>
    </w:p>
    <w:p>
      <w:pPr>
        <w:spacing w:after="120"/>
        <w:jc w:val="both"/>
      </w:pPr>
      <w:r>
        <w:rPr>
          <w:rFonts w:ascii="Arial" w:cs="Arial" w:eastAsia="Arial" w:hAnsi="Arial"/>
          <w:b/>
          <w:bCs/>
          <w:sz w:val="24"/>
          <w:szCs w:val="24"/>
        </w:rPr>
        <w:t xml:space="preserve">Нормированное вещество</w:t>
      </w:r>
      <w:r>
        <w:rPr>
          <w:rFonts w:ascii="Arial" w:cs="Arial" w:eastAsia="Arial" w:hAnsi="Arial"/>
          <w:sz w:val="24"/>
          <w:szCs w:val="24"/>
        </w:rPr>
        <w:t xml:space="preserve"> - примесь в воде, для которой установлена предельно допустимая концентрация (ПДК).</w:t>
      </w:r>
    </w:p>
    <w:p>
      <w:pPr>
        <w:spacing w:after="120"/>
        <w:jc w:val="both"/>
      </w:pPr>
      <w:r>
        <w:rPr>
          <w:rFonts w:ascii="Arial" w:cs="Arial" w:eastAsia="Arial" w:hAnsi="Arial"/>
          <w:b/>
          <w:bCs/>
          <w:sz w:val="24"/>
          <w:szCs w:val="24"/>
        </w:rPr>
        <w:t xml:space="preserve">Поверхностные воды</w:t>
      </w:r>
      <w:r>
        <w:rPr>
          <w:rFonts w:ascii="Arial" w:cs="Arial" w:eastAsia="Arial" w:hAnsi="Arial"/>
          <w:sz w:val="24"/>
          <w:szCs w:val="24"/>
        </w:rPr>
        <w:t xml:space="preserve"> - воды, которые текут или собираются на поверхности земли. Различаются озёрные, речные, болотные и другие воды.</w:t>
      </w:r>
    </w:p>
    <w:p>
      <w:pPr>
        <w:spacing w:after="120"/>
        <w:jc w:val="both"/>
      </w:pPr>
      <w:r>
        <w:rPr>
          <w:rFonts w:ascii="Arial" w:cs="Arial" w:eastAsia="Arial" w:hAnsi="Arial"/>
          <w:b/>
          <w:bCs/>
          <w:sz w:val="24"/>
          <w:szCs w:val="24"/>
        </w:rPr>
        <w:t xml:space="preserve">Предельно допустимая концентрация вещества в воде (ПДК)</w:t>
      </w:r>
      <w:r>
        <w:rPr>
          <w:rFonts w:ascii="Arial" w:cs="Arial" w:eastAsia="Arial" w:hAnsi="Arial"/>
          <w:sz w:val="24"/>
          <w:szCs w:val="24"/>
        </w:rPr>
        <w:t xml:space="preserve"> - концентрация индивидуального вещества в воде, выше которой вода непригодна для установленного вида водопользования. При концентрации вещества равной или меньшей ПДК вода остается такой же безвредной для всего живого, как и вода, в которой полностью отсутствует данное вещество.</w:t>
      </w:r>
    </w:p>
    <w:p>
      <w:pPr>
        <w:spacing w:after="120"/>
        <w:jc w:val="both"/>
      </w:pPr>
      <w:r>
        <w:rPr>
          <w:rFonts w:ascii="Arial" w:cs="Arial" w:eastAsia="Arial" w:hAnsi="Arial"/>
          <w:b/>
          <w:bCs/>
          <w:sz w:val="24"/>
          <w:szCs w:val="24"/>
        </w:rPr>
        <w:t xml:space="preserve">Предельно допустимый сброс веществ в водный объект (ПДС)</w:t>
      </w:r>
      <w:r>
        <w:rPr>
          <w:rFonts w:ascii="Arial" w:cs="Arial" w:eastAsia="Arial" w:hAnsi="Arial"/>
          <w:sz w:val="24"/>
          <w:szCs w:val="24"/>
        </w:rPr>
        <w:t xml:space="preserve"> - масса вещества в сточной воде, максимально допустимая к отведению с установленным режимом в данном пункте водного объекта в единицу времени с целью обеспечения норм качества воды в контрольном створе или неухудшения сформировавшегося качества воды, если оно хуже нормативного.</w:t>
      </w:r>
    </w:p>
    <w:p>
      <w:pPr>
        <w:spacing w:after="120"/>
        <w:jc w:val="both"/>
      </w:pPr>
      <w:r>
        <w:rPr>
          <w:rFonts w:ascii="Arial" w:cs="Arial" w:eastAsia="Arial" w:hAnsi="Arial"/>
          <w:b/>
          <w:bCs/>
          <w:sz w:val="24"/>
          <w:szCs w:val="24"/>
        </w:rPr>
        <w:t xml:space="preserve">Рыбохозяйственное водопользование</w:t>
      </w:r>
      <w:r>
        <w:rPr>
          <w:rFonts w:ascii="Arial" w:cs="Arial" w:eastAsia="Arial" w:hAnsi="Arial"/>
          <w:sz w:val="24"/>
          <w:szCs w:val="24"/>
        </w:rPr>
        <w:t xml:space="preserve"> - использование поверхностных вод для обитания, размножения и миграции рыб и других водных организмов.</w:t>
      </w:r>
    </w:p>
    <w:p>
      <w:pPr>
        <w:spacing w:after="120"/>
        <w:jc w:val="both"/>
      </w:pPr>
      <w:r>
        <w:rPr>
          <w:rFonts w:ascii="Arial" w:cs="Arial" w:eastAsia="Arial" w:hAnsi="Arial"/>
          <w:sz w:val="24"/>
          <w:szCs w:val="24"/>
        </w:rPr>
        <w:t xml:space="preserve">Рыбохозяйственные водные объекты или их участки подразделяются на следующие категории:</w:t>
      </w:r>
    </w:p>
    <w:p>
      <w:pPr>
        <w:spacing w:after="120"/>
        <w:jc w:val="both"/>
      </w:pPr>
      <w:r>
        <w:rPr>
          <w:rFonts w:ascii="Arial" w:cs="Arial" w:eastAsia="Arial" w:hAnsi="Arial"/>
          <w:sz w:val="24"/>
          <w:szCs w:val="24"/>
        </w:rPr>
        <w:t xml:space="preserve">- к высшей категории относятся места расположения нерестилищ, массового нагула и зимовальных ям особо ценных и ценных видов рыб и других промысловых водных организмов, а также охранные зоны хозяйств любого типа для искусственного разведения и выращивания рыб, других водных животных;</w:t>
      </w:r>
    </w:p>
    <w:p>
      <w:pPr>
        <w:spacing w:after="120"/>
        <w:jc w:val="both"/>
      </w:pPr>
      <w:r>
        <w:rPr>
          <w:rFonts w:ascii="Arial" w:cs="Arial" w:eastAsia="Arial" w:hAnsi="Arial"/>
          <w:sz w:val="24"/>
          <w:szCs w:val="24"/>
        </w:rPr>
        <w:t xml:space="preserve">- к первой категории относятся водные объекты, используемые для сохранения и воспроизводства ценных видов рыб, обладающих высокой чувствительностью к содержанию кислорода;</w:t>
      </w:r>
    </w:p>
    <w:p>
      <w:pPr>
        <w:spacing w:after="120"/>
        <w:jc w:val="both"/>
      </w:pPr>
      <w:r>
        <w:rPr>
          <w:rFonts w:ascii="Arial" w:cs="Arial" w:eastAsia="Arial" w:hAnsi="Arial"/>
          <w:sz w:val="24"/>
          <w:szCs w:val="24"/>
        </w:rPr>
        <w:t xml:space="preserve">- ко второй категории относятся водные объекты, используемые для других рыбохозяйственных целей.</w:t>
      </w:r>
    </w:p>
    <w:p>
      <w:pPr>
        <w:spacing w:after="120"/>
        <w:jc w:val="both"/>
      </w:pPr>
      <w:r>
        <w:rPr>
          <w:rFonts w:ascii="Arial" w:cs="Arial" w:eastAsia="Arial" w:hAnsi="Arial"/>
          <w:b/>
          <w:bCs/>
          <w:sz w:val="24"/>
          <w:szCs w:val="24"/>
        </w:rPr>
        <w:t xml:space="preserve">Состав воды</w:t>
      </w:r>
      <w:r>
        <w:rPr>
          <w:rFonts w:ascii="Arial" w:cs="Arial" w:eastAsia="Arial" w:hAnsi="Arial"/>
          <w:sz w:val="24"/>
          <w:szCs w:val="24"/>
        </w:rPr>
        <w:t xml:space="preserve"> - совокупность примесей в воде минеральных и органических веществ в ионном, молекулярном, комплексном, коллоидном и взвешенном состоянии, а также изотопный состав содержащихся в ней радионуклидов.</w:t>
      </w:r>
    </w:p>
    <w:p>
      <w:pPr>
        <w:spacing w:after="120"/>
        <w:jc w:val="both"/>
      </w:pPr>
      <w:r>
        <w:rPr>
          <w:rFonts w:ascii="Arial" w:cs="Arial" w:eastAsia="Arial" w:hAnsi="Arial"/>
          <w:b/>
          <w:bCs/>
          <w:sz w:val="24"/>
          <w:szCs w:val="24"/>
        </w:rPr>
        <w:t xml:space="preserve">Свойства воды</w:t>
      </w:r>
      <w:r>
        <w:rPr>
          <w:rFonts w:ascii="Arial" w:cs="Arial" w:eastAsia="Arial" w:hAnsi="Arial"/>
          <w:sz w:val="24"/>
          <w:szCs w:val="24"/>
        </w:rPr>
        <w:t xml:space="preserve"> - совокупность физических, химических, физико-химических, органолептических, биохимических и других свойств воды.</w:t>
      </w:r>
    </w:p>
    <w:p>
      <w:pPr>
        <w:spacing w:after="120"/>
        <w:jc w:val="both"/>
      </w:pPr>
      <w:r>
        <w:rPr>
          <w:rFonts w:ascii="Arial" w:cs="Arial" w:eastAsia="Arial" w:hAnsi="Arial"/>
          <w:b/>
          <w:bCs/>
          <w:sz w:val="24"/>
          <w:szCs w:val="24"/>
        </w:rPr>
        <w:t xml:space="preserve">Сточная вода</w:t>
      </w:r>
      <w:r>
        <w:rPr>
          <w:rFonts w:ascii="Arial" w:cs="Arial" w:eastAsia="Arial" w:hAnsi="Arial"/>
          <w:sz w:val="24"/>
          <w:szCs w:val="24"/>
        </w:rPr>
        <w:t xml:space="preserve"> - организованно отводимая (возвращаемая) с помощью технических сооружений и средств из хозяйственного звена круговорота воды в естественные звенья (озерное, речное, литогенное). Обобщенное название хозяйственно-бытовых, производственных, сбросных, дождевых (снеговых), дренажных, шахтных и других отводимых вод.</w:t>
      </w:r>
    </w:p>
    <w:p>
      <w:pPr>
        <w:spacing w:after="120"/>
        <w:jc w:val="both"/>
      </w:pPr>
      <w:r>
        <w:rPr>
          <w:rFonts w:ascii="Arial" w:cs="Arial" w:eastAsia="Arial" w:hAnsi="Arial"/>
          <w:b/>
          <w:bCs/>
          <w:sz w:val="24"/>
          <w:szCs w:val="24"/>
        </w:rPr>
        <w:t xml:space="preserve">Сбросная вода</w:t>
      </w:r>
      <w:r>
        <w:rPr>
          <w:rFonts w:ascii="Arial" w:cs="Arial" w:eastAsia="Arial" w:hAnsi="Arial"/>
          <w:sz w:val="24"/>
          <w:szCs w:val="24"/>
        </w:rPr>
        <w:t xml:space="preserve"> - оросительная и поливочная вода, отводимая соответственно от орошаемых сельхозугодий и застроенных территорий; разновидность сточной воды.</w:t>
      </w:r>
    </w:p>
    <w:p>
      <w:pPr>
        <w:spacing w:after="120"/>
        <w:jc w:val="both"/>
      </w:pPr>
      <w:r>
        <w:rPr>
          <w:rFonts w:ascii="Arial" w:cs="Arial" w:eastAsia="Arial" w:hAnsi="Arial"/>
          <w:b/>
          <w:bCs/>
          <w:sz w:val="24"/>
          <w:szCs w:val="24"/>
        </w:rPr>
        <w:t xml:space="preserve">Створ начального разбавления</w:t>
      </w:r>
      <w:r>
        <w:rPr>
          <w:rFonts w:ascii="Arial" w:cs="Arial" w:eastAsia="Arial" w:hAnsi="Arial"/>
          <w:sz w:val="24"/>
          <w:szCs w:val="24"/>
        </w:rPr>
        <w:t xml:space="preserve"> - поперечное сечение потока, отстоящее от оголовка рассеивающего выпуска на величину длины зоны начального разбавления.</w:t>
      </w:r>
    </w:p>
    <w:p>
      <w:pPr>
        <w:spacing w:after="120"/>
        <w:jc w:val="both"/>
      </w:pPr>
      <w:r>
        <w:rPr>
          <w:rFonts w:ascii="Arial" w:cs="Arial" w:eastAsia="Arial" w:hAnsi="Arial"/>
          <w:b/>
          <w:bCs/>
          <w:sz w:val="24"/>
          <w:szCs w:val="24"/>
        </w:rPr>
        <w:t xml:space="preserve">Фоновая концентрация</w:t>
      </w:r>
      <w:r>
        <w:rPr>
          <w:rFonts w:ascii="Arial" w:cs="Arial" w:eastAsia="Arial" w:hAnsi="Arial"/>
          <w:sz w:val="24"/>
          <w:szCs w:val="24"/>
        </w:rPr>
        <w:t xml:space="preserve"> - концентрация вещества в воде, рассчитываемая применительно к данному источнику примесей в фоновом створе водного объекта при расчетных гидрологических условиях, учитывающая влияние всех источников примесей, за исключением данного источника.</w:t>
      </w:r>
    </w:p>
    <w:p>
      <w:pPr>
        <w:spacing w:after="120"/>
        <w:jc w:val="both"/>
      </w:pPr>
      <w:r>
        <w:rPr>
          <w:rFonts w:ascii="Arial" w:cs="Arial" w:eastAsia="Arial" w:hAnsi="Arial"/>
          <w:b/>
          <w:bCs/>
          <w:sz w:val="24"/>
          <w:szCs w:val="24"/>
        </w:rPr>
        <w:t xml:space="preserve">Фоновый створ</w:t>
      </w:r>
      <w:r>
        <w:rPr>
          <w:rFonts w:ascii="Arial" w:cs="Arial" w:eastAsia="Arial" w:hAnsi="Arial"/>
          <w:sz w:val="24"/>
          <w:szCs w:val="24"/>
        </w:rPr>
        <w:t xml:space="preserve"> - поперечное сечение потока, в котором определяется фоновая концентрация вещества в воде.</w:t>
      </w:r>
    </w:p>
    <w:p>
      <w:pPr>
        <w:spacing w:after="120"/>
        <w:jc w:val="both"/>
      </w:pPr>
      <w:r>
        <w:rPr>
          <w:rFonts w:ascii="Arial" w:cs="Arial" w:eastAsia="Arial" w:hAnsi="Arial"/>
          <w:b/>
          <w:bCs/>
          <w:sz w:val="24"/>
          <w:szCs w:val="24"/>
        </w:rPr>
        <w:t xml:space="preserve">Хозяйственно-питьевое водопользование</w:t>
      </w:r>
      <w:r>
        <w:rPr>
          <w:rFonts w:ascii="Arial" w:cs="Arial" w:eastAsia="Arial" w:hAnsi="Arial"/>
          <w:sz w:val="24"/>
          <w:szCs w:val="24"/>
        </w:rPr>
        <w:t xml:space="preserve"> - использование водных объектов или их участков в качестве источника хозяйственно-питьевого водоснабжения, а также для водоснабжения предприятий пищевой промышленности.</w:t>
      </w:r>
    </w:p>
    <w:p>
      <w:pPr>
        <w:spacing w:after="200" w:before="200"/>
        <w:jc w:val="center"/>
      </w:pPr>
      <w:r>
        <w:rPr>
          <w:rFonts w:ascii="Arial" w:cs="Arial" w:eastAsia="Arial" w:hAnsi="Arial"/>
          <w:b/>
          <w:bCs/>
          <w:sz w:val="24"/>
          <w:szCs w:val="24"/>
        </w:rPr>
        <w:t xml:space="preserve">3. Охрана поверхностных вод</w:t>
      </w:r>
    </w:p>
    <w:p>
      <w:pPr>
        <w:spacing w:after="120"/>
        <w:jc w:val="both"/>
      </w:pPr>
      <w:r>
        <w:rPr>
          <w:rFonts w:ascii="Arial" w:cs="Arial" w:eastAsia="Arial" w:hAnsi="Arial"/>
          <w:sz w:val="24"/>
          <w:szCs w:val="24"/>
        </w:rPr>
        <w:t xml:space="preserve">3. Охрана поверхностных вод организуется в целях защиты поверхностных вод от загрязнения, засорения и истощения, обеспечения благоприятных условий водопользования, экологического и санитарно-эпидемиологического благополучия населения.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da5xnw7ncx2hzsx-mc01u">
        <w:r>
          <w:rPr>
            <w:rFonts w:ascii="Arial" w:cs="Arial" w:eastAsia="Arial" w:hAnsi="Arial"/>
            <w:i/>
            <w:iCs/>
            <w:color w:val="1D4ED8"/>
            <w:sz w:val="24"/>
            <w:szCs w:val="24"/>
            <w:u w:val="single"/>
          </w:rPr>
          <w:t xml:space="preserve">15 декабря 2017 года № 813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Для организации деятельности по охране поверхностных вод предусматриваются следующие мероприятия:</w:t>
      </w:r>
    </w:p>
    <w:p>
      <w:pPr>
        <w:spacing w:after="120"/>
        <w:jc w:val="both"/>
      </w:pPr>
      <w:r>
        <w:rPr>
          <w:rFonts w:ascii="Arial" w:cs="Arial" w:eastAsia="Arial" w:hAnsi="Arial"/>
          <w:sz w:val="24"/>
          <w:szCs w:val="24"/>
        </w:rPr>
        <w:t xml:space="preserve">- изучение источников поверхностных вод и оценка ресурсов этих источников;</w:t>
      </w:r>
    </w:p>
    <w:p>
      <w:pPr>
        <w:spacing w:after="120"/>
        <w:jc w:val="both"/>
      </w:pPr>
      <w:r>
        <w:rPr>
          <w:rFonts w:ascii="Arial" w:cs="Arial" w:eastAsia="Arial" w:hAnsi="Arial"/>
          <w:sz w:val="24"/>
          <w:szCs w:val="24"/>
        </w:rPr>
        <w:t xml:space="preserve">- осуществление мониторинга источников формирования поверхностных вод и прогноз изменений ресурсов этих источников во времени, в связи с изменением климата;</w:t>
      </w:r>
    </w:p>
    <w:p>
      <w:pPr>
        <w:spacing w:after="120"/>
        <w:jc w:val="both"/>
      </w:pPr>
      <w:r>
        <w:rPr>
          <w:rFonts w:ascii="Arial" w:cs="Arial" w:eastAsia="Arial" w:hAnsi="Arial"/>
          <w:sz w:val="24"/>
          <w:szCs w:val="24"/>
        </w:rPr>
        <w:t xml:space="preserve">- разработка (переработка), согласование и утверждение нормативов предельно допустимых и/или временно согласованных сбросов (далее - ПДС/ВСС) загрязняющих веществ в окружающую среду и получение в установленные сроки разрешения на сброс загрязняющих веществ в окружающую среду;</w:t>
      </w:r>
    </w:p>
    <w:p>
      <w:pPr>
        <w:spacing w:after="120"/>
        <w:jc w:val="both"/>
      </w:pPr>
      <w:r>
        <w:rPr>
          <w:rFonts w:ascii="Arial" w:cs="Arial" w:eastAsia="Arial" w:hAnsi="Arial"/>
          <w:sz w:val="24"/>
          <w:szCs w:val="24"/>
        </w:rPr>
        <w:t xml:space="preserve">- регламентация сброса нормированных веществ при различных видах хозяйственной деятельности, влияющих на состояние поверхностных вод, исходя из условий соблюдения норм качества воды в контрольном створе водоемов и водотоков или неухудшение ее состава и свойств, в случае, когда нормы эти превышаются;</w:t>
      </w:r>
    </w:p>
    <w:p>
      <w:pPr>
        <w:spacing w:after="120"/>
        <w:jc w:val="both"/>
      </w:pPr>
      <w:r>
        <w:rPr>
          <w:rFonts w:ascii="Arial" w:cs="Arial" w:eastAsia="Arial" w:hAnsi="Arial"/>
          <w:sz w:val="24"/>
          <w:szCs w:val="24"/>
        </w:rPr>
        <w:t xml:space="preserve">- планирование, разработка и осуществление водоохранных мероприятий, обеспечивающих соблюдение установленных норм сброса загрязняющих веществ в поверхностные воды и водоохранных требований к различным видам хозяйственной деятельности, последовательное снижение массы загрязняющих веществ, вплоть до полного прекращения их сброса в поверхностные воды;</w:t>
      </w:r>
    </w:p>
    <w:p>
      <w:pPr>
        <w:spacing w:after="120"/>
        <w:jc w:val="both"/>
      </w:pPr>
      <w:r>
        <w:rPr>
          <w:rFonts w:ascii="Arial" w:cs="Arial" w:eastAsia="Arial" w:hAnsi="Arial"/>
          <w:sz w:val="24"/>
          <w:szCs w:val="24"/>
        </w:rPr>
        <w:t xml:space="preserve">- организация прибрежных водоохранных зон и запретных лесных полос, защищающих нерестилища ценных видов рыб;</w:t>
      </w:r>
    </w:p>
    <w:p>
      <w:pPr>
        <w:spacing w:after="120"/>
        <w:jc w:val="both"/>
      </w:pPr>
      <w:r>
        <w:rPr>
          <w:rFonts w:ascii="Arial" w:cs="Arial" w:eastAsia="Arial" w:hAnsi="Arial"/>
          <w:sz w:val="24"/>
          <w:szCs w:val="24"/>
        </w:rPr>
        <w:t xml:space="preserve">- разработка и реализация мероприятий по предотвращению и ликвидации загрязнения поверхностных вод вследствие залпового или аварийного сброса загрязняющих веществ;</w:t>
      </w:r>
    </w:p>
    <w:p>
      <w:pPr>
        <w:spacing w:after="120"/>
        <w:jc w:val="both"/>
      </w:pPr>
      <w:r>
        <w:rPr>
          <w:rFonts w:ascii="Arial" w:cs="Arial" w:eastAsia="Arial" w:hAnsi="Arial"/>
          <w:sz w:val="24"/>
          <w:szCs w:val="24"/>
        </w:rPr>
        <w:t xml:space="preserve">- контроль за соблюдением установленных условий сброса нормированных веществ и выполнением водоохранных требований к различным видам хозяйственной деятельности;</w:t>
      </w:r>
    </w:p>
    <w:p>
      <w:pPr>
        <w:spacing w:after="120"/>
        <w:jc w:val="both"/>
      </w:pPr>
      <w:r>
        <w:rPr>
          <w:rFonts w:ascii="Arial" w:cs="Arial" w:eastAsia="Arial" w:hAnsi="Arial"/>
          <w:sz w:val="24"/>
          <w:szCs w:val="24"/>
        </w:rPr>
        <w:t xml:space="preserve">- осуществление экологического мониторинга качества поверхностных вод;</w:t>
      </w:r>
    </w:p>
    <w:p>
      <w:pPr>
        <w:spacing w:after="120"/>
        <w:jc w:val="both"/>
      </w:pPr>
      <w:r>
        <w:rPr>
          <w:rFonts w:ascii="Arial" w:cs="Arial" w:eastAsia="Arial" w:hAnsi="Arial"/>
          <w:sz w:val="24"/>
          <w:szCs w:val="24"/>
        </w:rPr>
        <w:t xml:space="preserve">- учет, обобщение и обработка информации по вопросам охраны и использования поверхностных вод, осуществление статистической отчетности по форме № 2 водхоз (сводная) "Отчет об общих показателях использования воды", утвержденной Национальным статистическим комитетом Кыргызской Республики.</w:t>
      </w:r>
    </w:p>
    <w:p>
      <w:pPr>
        <w:spacing w:after="200" w:before="200"/>
        <w:jc w:val="center"/>
      </w:pPr>
      <w:r>
        <w:rPr>
          <w:rFonts w:ascii="Arial" w:cs="Arial" w:eastAsia="Arial" w:hAnsi="Arial"/>
          <w:b/>
          <w:bCs/>
          <w:sz w:val="24"/>
          <w:szCs w:val="24"/>
        </w:rPr>
        <w:t xml:space="preserve">4. Общие требования и нормы для поверхностных вод</w:t>
      </w:r>
    </w:p>
    <w:p>
      <w:pPr>
        <w:spacing w:after="120"/>
        <w:jc w:val="both"/>
      </w:pPr>
      <w:r>
        <w:rPr>
          <w:rFonts w:ascii="Arial" w:cs="Arial" w:eastAsia="Arial" w:hAnsi="Arial"/>
          <w:sz w:val="24"/>
          <w:szCs w:val="24"/>
        </w:rPr>
        <w:t xml:space="preserve">5. Сброс сточных вод осуществляется на основании утвержденных проектов нормативов ПДС и разрешений на сброс загрязняющих веществ в окружающую среду.</w:t>
      </w:r>
    </w:p>
    <w:p>
      <w:pPr>
        <w:spacing w:after="120"/>
        <w:jc w:val="both"/>
      </w:pPr>
      <w:r>
        <w:rPr>
          <w:rFonts w:ascii="Arial" w:cs="Arial" w:eastAsia="Arial" w:hAnsi="Arial"/>
          <w:sz w:val="24"/>
          <w:szCs w:val="24"/>
        </w:rPr>
        <w:t xml:space="preserve">6. Условия сброса сточных вод и водоохранные требования к различным видам хозяйственной деятельности должны обеспечить нормативное качество воды в контрольных створах водного объекта или, при их превышении, сохранение состава и свойств воды, сложившихся под влиянием природных процессов (фоновых показателей).</w:t>
      </w:r>
    </w:p>
    <w:p>
      <w:pPr>
        <w:spacing w:after="120"/>
        <w:jc w:val="both"/>
      </w:pPr>
      <w:r>
        <w:rPr>
          <w:rFonts w:ascii="Arial" w:cs="Arial" w:eastAsia="Arial" w:hAnsi="Arial"/>
          <w:sz w:val="24"/>
          <w:szCs w:val="24"/>
        </w:rPr>
        <w:t xml:space="preserve">7. Производственные сточные воды должны максимально полно использоваться в системах оборотного водоснабжения объектов хозяйственной и иной деятельности.</w:t>
      </w:r>
    </w:p>
    <w:p>
      <w:pPr>
        <w:spacing w:after="120"/>
        <w:jc w:val="both"/>
      </w:pPr>
      <w:r>
        <w:rPr>
          <w:rFonts w:ascii="Arial" w:cs="Arial" w:eastAsia="Arial" w:hAnsi="Arial"/>
          <w:sz w:val="24"/>
          <w:szCs w:val="24"/>
        </w:rPr>
        <w:t xml:space="preserve">8. В целях охраны водных объектов запрещается:</w:t>
      </w:r>
    </w:p>
    <w:p>
      <w:pPr>
        <w:spacing w:after="120"/>
        <w:jc w:val="both"/>
      </w:pPr>
      <w:r>
        <w:rPr>
          <w:rFonts w:ascii="Arial" w:cs="Arial" w:eastAsia="Arial" w:hAnsi="Arial"/>
          <w:sz w:val="24"/>
          <w:szCs w:val="24"/>
        </w:rPr>
        <w:t xml:space="preserve">- сброс в водные объекты, используемые для хозяйственно-питьевого, культурно-бытового и рыбохозяйственного назначения, в сельскохозяйственных, рекреационных и оздоровительных целях, а также в подземный горизонт и на поля орошения неочищенных, необезвреженных и необеззараженных сточных вод;</w:t>
      </w:r>
    </w:p>
    <w:p>
      <w:pPr>
        <w:spacing w:after="120"/>
        <w:jc w:val="both"/>
      </w:pPr>
      <w:r>
        <w:rPr>
          <w:rFonts w:ascii="Arial" w:cs="Arial" w:eastAsia="Arial" w:hAnsi="Arial"/>
          <w:sz w:val="24"/>
          <w:szCs w:val="24"/>
        </w:rPr>
        <w:t xml:space="preserve">- эксплуатация самоходных и несамоходных судов, а также иных объектов, находящихся на поверхности водных объектов, без устройств по сбору сточных вод, отходов и отбросов, образующихся на этих судах и объектах;</w:t>
      </w:r>
    </w:p>
    <w:p>
      <w:pPr>
        <w:spacing w:after="120"/>
        <w:jc w:val="both"/>
      </w:pPr>
      <w:r>
        <w:rPr>
          <w:rFonts w:ascii="Arial" w:cs="Arial" w:eastAsia="Arial" w:hAnsi="Arial"/>
          <w:sz w:val="24"/>
          <w:szCs w:val="24"/>
        </w:rPr>
        <w:t xml:space="preserve">- отведение в системы городских и поселковых канализаций производственных сточных вод, не отвечающих требованиям приема их в канализационную систему, без предварительной очистки на локальных очистных сооружениях;</w:t>
      </w:r>
    </w:p>
    <w:p>
      <w:pPr>
        <w:spacing w:after="120"/>
        <w:jc w:val="both"/>
      </w:pPr>
      <w:r>
        <w:rPr>
          <w:rFonts w:ascii="Arial" w:cs="Arial" w:eastAsia="Arial" w:hAnsi="Arial"/>
          <w:sz w:val="24"/>
          <w:szCs w:val="24"/>
        </w:rPr>
        <w:t xml:space="preserve">- сброс в системы канализации производственных сточных вод, содержащих вещества, для которых не установлены методы определения;</w:t>
      </w:r>
    </w:p>
    <w:p>
      <w:pPr>
        <w:spacing w:after="120"/>
        <w:jc w:val="both"/>
      </w:pPr>
      <w:r>
        <w:rPr>
          <w:rFonts w:ascii="Arial" w:cs="Arial" w:eastAsia="Arial" w:hAnsi="Arial"/>
          <w:sz w:val="24"/>
          <w:szCs w:val="24"/>
        </w:rPr>
        <w:t xml:space="preserve">- сброс в водные объекты и захоронение в них производственных, бытовых и других отходов, в том числе захламление водных объектов и их берегов отходами;</w:t>
      </w:r>
    </w:p>
    <w:p>
      <w:pPr>
        <w:spacing w:after="120"/>
        <w:jc w:val="both"/>
      </w:pPr>
      <w:r>
        <w:rPr>
          <w:rFonts w:ascii="Arial" w:cs="Arial" w:eastAsia="Arial" w:hAnsi="Arial"/>
          <w:sz w:val="24"/>
          <w:szCs w:val="24"/>
        </w:rPr>
        <w:t xml:space="preserve">- сброс производственных неочищенных сточных вод, а также отведение неочищенных ливневых сточных вод в места пониженного рельефа местности;</w:t>
      </w:r>
    </w:p>
    <w:p>
      <w:pPr>
        <w:spacing w:after="120"/>
        <w:jc w:val="both"/>
      </w:pPr>
      <w:r>
        <w:rPr>
          <w:rFonts w:ascii="Arial" w:cs="Arial" w:eastAsia="Arial" w:hAnsi="Arial"/>
          <w:sz w:val="24"/>
          <w:szCs w:val="24"/>
        </w:rPr>
        <w:t xml:space="preserve">- залповые сбросы сточных вод в водные объекты;</w:t>
      </w:r>
    </w:p>
    <w:p>
      <w:pPr>
        <w:spacing w:after="120"/>
        <w:jc w:val="both"/>
      </w:pPr>
      <w:r>
        <w:rPr>
          <w:rFonts w:ascii="Arial" w:cs="Arial" w:eastAsia="Arial" w:hAnsi="Arial"/>
          <w:sz w:val="24"/>
          <w:szCs w:val="24"/>
        </w:rPr>
        <w:t xml:space="preserve">- сброс промышленных, сельскохозяйственных, городских сточных вод в местах туризма, спорта и массового отдыха населения;</w:t>
      </w:r>
    </w:p>
    <w:p>
      <w:pPr>
        <w:spacing w:after="120"/>
        <w:jc w:val="both"/>
      </w:pPr>
      <w:r>
        <w:rPr>
          <w:rFonts w:ascii="Arial" w:cs="Arial" w:eastAsia="Arial" w:hAnsi="Arial"/>
          <w:sz w:val="24"/>
          <w:szCs w:val="24"/>
        </w:rPr>
        <w:t xml:space="preserve">- сброс промышленных, сельскохозяйственных, городских сточных вод, а также организованный сброс ливневых сточных вод в водные объекты, содержащие природные лечебные ресурсы;</w:t>
      </w:r>
    </w:p>
    <w:p>
      <w:pPr>
        <w:spacing w:after="120"/>
        <w:jc w:val="both"/>
      </w:pPr>
      <w:r>
        <w:rPr>
          <w:rFonts w:ascii="Arial" w:cs="Arial" w:eastAsia="Arial" w:hAnsi="Arial"/>
          <w:sz w:val="24"/>
          <w:szCs w:val="24"/>
        </w:rPr>
        <w:t xml:space="preserve">- сброс сточных вод в пределах второго пояса зон санитарной охраны источников хозяйственно-питьевого водоснабжения, если содержание в них загрязняющих веществ и микроорганизмов не соответствует общим требованиям, установленным в </w:t>
      </w:r>
      <w:hyperlink w:history="1" r:id="rIdgcrilk-lnbqhr07ph7os1">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dvt38j67ns2yl-mnzqca">
        <w:r>
          <w:rPr>
            <w:rFonts w:ascii="Arial" w:cs="Arial" w:eastAsia="Arial" w:hAnsi="Arial"/>
            <w:i/>
            <w:iCs/>
            <w:color w:val="1D4ED8"/>
            <w:sz w:val="24"/>
            <w:szCs w:val="24"/>
            <w:u w:val="single"/>
          </w:rPr>
          <w:t xml:space="preserve">15 декабря 2017 года № 813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Не допускается сбрасывать в водные объекты:</w:t>
      </w:r>
    </w:p>
    <w:p>
      <w:pPr>
        <w:spacing w:after="120"/>
        <w:jc w:val="both"/>
      </w:pPr>
      <w:r>
        <w:rPr>
          <w:rFonts w:ascii="Arial" w:cs="Arial" w:eastAsia="Arial" w:hAnsi="Arial"/>
          <w:sz w:val="24"/>
          <w:szCs w:val="24"/>
        </w:rPr>
        <w:t xml:space="preserve">- сточные воды, содержащие вещества или продукты трансформации веществ в воде, для которых не установлены предельно допустимые концентрации (ПДК) или ориентировочные допустимые уровни (ОДУ), а также вещества, для которых отсутствуют методы аналитического контроля, за исключением природных веществ;</w:t>
      </w:r>
    </w:p>
    <w:p>
      <w:pPr>
        <w:spacing w:after="120"/>
        <w:jc w:val="both"/>
      </w:pPr>
      <w:r>
        <w:rPr>
          <w:rFonts w:ascii="Arial" w:cs="Arial" w:eastAsia="Arial" w:hAnsi="Arial"/>
          <w:sz w:val="24"/>
          <w:szCs w:val="24"/>
        </w:rPr>
        <w:t xml:space="preserve">- сточные воды, содержащие возбудителей инфекционных заболеваний, а также содержащие вещества, концентрации которых превышают ПДК и их фоновые значения, если для них не установлены нормы ПДС, указанные в разрешении на сброс загрязняющих веществ в окружающую среду;</w:t>
      </w:r>
    </w:p>
    <w:p>
      <w:pPr>
        <w:spacing w:after="120"/>
        <w:jc w:val="both"/>
      </w:pPr>
      <w:r>
        <w:rPr>
          <w:rFonts w:ascii="Arial" w:cs="Arial" w:eastAsia="Arial" w:hAnsi="Arial"/>
          <w:sz w:val="24"/>
          <w:szCs w:val="24"/>
        </w:rPr>
        <w:t xml:space="preserve">- производственные, хозяйственно-бытовые сточные воды, дождевые и талые воды, отводимые с территорий промышленных площадок и населенных мест, не прошедшие очистку до установленных требований.</w:t>
      </w:r>
    </w:p>
    <w:p>
      <w:pPr>
        <w:spacing w:after="120"/>
        <w:jc w:val="both"/>
      </w:pPr>
      <w:r>
        <w:rPr>
          <w:rFonts w:ascii="Arial" w:cs="Arial" w:eastAsia="Arial" w:hAnsi="Arial"/>
          <w:sz w:val="24"/>
          <w:szCs w:val="24"/>
        </w:rPr>
        <w:t xml:space="preserve">10. Не допускаются утечки в поверхностные воды от нефте- и пульпопроводов, нефтепромыслов, а также сброс мусора, неочищенных сточных, подсланевых, балластных вод, сбросы в воду других вредных веществ с плавучих средств водного транспорта.</w:t>
      </w:r>
    </w:p>
    <w:p>
      <w:pPr>
        <w:spacing w:after="120"/>
        <w:jc w:val="both"/>
      </w:pPr>
      <w:r>
        <w:rPr>
          <w:rFonts w:ascii="Arial" w:cs="Arial" w:eastAsia="Arial" w:hAnsi="Arial"/>
          <w:sz w:val="24"/>
          <w:szCs w:val="24"/>
        </w:rPr>
        <w:t xml:space="preserve">11. При проведении строительных, дноуглубительных и взрывных работ, при добыче полезных ископаемых, прокладке кабелей, трубопроводов и других коммуникаций, при проведении сельскохозяйственных и других видов работ, включая все виды гидротехнического строительства, на поверхностных водах и в водоохранных зонах должны соблюдаться нормы и требования настоящих Правил.</w:t>
      </w:r>
    </w:p>
    <w:p>
      <w:pPr>
        <w:spacing w:after="120"/>
        <w:jc w:val="both"/>
      </w:pPr>
      <w:r>
        <w:rPr>
          <w:rFonts w:ascii="Arial" w:cs="Arial" w:eastAsia="Arial" w:hAnsi="Arial"/>
          <w:sz w:val="24"/>
          <w:szCs w:val="24"/>
        </w:rPr>
        <w:t xml:space="preserve">12. Не допускается проведение дноуглубительных и дноочистительных работ и сброса грунта, мусора, строительных и других материалов в районах нерестилищ, нагульных площадей, зимовальных ям, участков, служащих миграционными путями рыб.</w:t>
      </w:r>
    </w:p>
    <w:p>
      <w:pPr>
        <w:spacing w:after="120"/>
        <w:jc w:val="both"/>
      </w:pPr>
      <w:r>
        <w:rPr>
          <w:rFonts w:ascii="Arial" w:cs="Arial" w:eastAsia="Arial" w:hAnsi="Arial"/>
          <w:sz w:val="24"/>
          <w:szCs w:val="24"/>
        </w:rPr>
        <w:t xml:space="preserve">13. Не допускается производить в поверхностных водах и на их берегах мойку транспортных средств, других механизмов, а также проведение любых работ, которые могут явиться источником загрязнения вод.</w:t>
      </w:r>
    </w:p>
    <w:p>
      <w:pPr>
        <w:spacing w:after="120"/>
        <w:jc w:val="both"/>
      </w:pPr>
      <w:r>
        <w:rPr>
          <w:rFonts w:ascii="Arial" w:cs="Arial" w:eastAsia="Arial" w:hAnsi="Arial"/>
          <w:sz w:val="24"/>
          <w:szCs w:val="24"/>
        </w:rPr>
        <w:t xml:space="preserve">14. В верхнем и нижнем бьефах водохранилищ должен поддерживаться режим колебаний уровня воды, обеспечивающий благоприятные условия для работы водозаборов, нереста, развития и ската молоди рыб.</w:t>
      </w:r>
    </w:p>
    <w:p>
      <w:pPr>
        <w:spacing w:after="120"/>
        <w:jc w:val="both"/>
      </w:pPr>
      <w:r>
        <w:rPr>
          <w:rFonts w:ascii="Arial" w:cs="Arial" w:eastAsia="Arial" w:hAnsi="Arial"/>
          <w:sz w:val="24"/>
          <w:szCs w:val="24"/>
        </w:rPr>
        <w:t xml:space="preserve">15. Условия отведения сточных вод в поверхностные воды определяются с учетом:</w:t>
      </w:r>
    </w:p>
    <w:p>
      <w:pPr>
        <w:spacing w:after="120"/>
        <w:jc w:val="both"/>
      </w:pPr>
      <w:r>
        <w:rPr>
          <w:rFonts w:ascii="Arial" w:cs="Arial" w:eastAsia="Arial" w:hAnsi="Arial"/>
          <w:sz w:val="24"/>
          <w:szCs w:val="24"/>
        </w:rPr>
        <w:t xml:space="preserve">- категории водопользования;</w:t>
      </w:r>
    </w:p>
    <w:p>
      <w:pPr>
        <w:spacing w:after="120"/>
        <w:jc w:val="both"/>
      </w:pPr>
      <w:r>
        <w:rPr>
          <w:rFonts w:ascii="Arial" w:cs="Arial" w:eastAsia="Arial" w:hAnsi="Arial"/>
          <w:sz w:val="24"/>
          <w:szCs w:val="24"/>
        </w:rPr>
        <w:t xml:space="preserve">- степени смешения сточных вод с водой поверхностных вод на расстоянии от места выпуска сточных вод до ближайшего контрольного створа водопользования;</w:t>
      </w:r>
    </w:p>
    <w:p>
      <w:pPr>
        <w:spacing w:after="120"/>
        <w:jc w:val="both"/>
      </w:pPr>
      <w:r>
        <w:rPr>
          <w:rFonts w:ascii="Arial" w:cs="Arial" w:eastAsia="Arial" w:hAnsi="Arial"/>
          <w:sz w:val="24"/>
          <w:szCs w:val="24"/>
        </w:rPr>
        <w:t xml:space="preserve">- фонового состава и свойств воды в местах выпуска сточных вод.</w:t>
      </w:r>
    </w:p>
    <w:p>
      <w:pPr>
        <w:spacing w:after="120"/>
        <w:jc w:val="both"/>
      </w:pPr>
      <w:r>
        <w:rPr>
          <w:rFonts w:ascii="Arial" w:cs="Arial" w:eastAsia="Arial" w:hAnsi="Arial"/>
          <w:sz w:val="24"/>
          <w:szCs w:val="24"/>
        </w:rPr>
        <w:t xml:space="preserve">Естественное самоочищение вод от поступающих в них веществ принимается во внимание, если этот процесс достаточно выражен и его закономерности изучены.</w:t>
      </w:r>
    </w:p>
    <w:p>
      <w:pPr>
        <w:spacing w:after="120"/>
        <w:jc w:val="both"/>
      </w:pPr>
      <w:r>
        <w:rPr>
          <w:rFonts w:ascii="Arial" w:cs="Arial" w:eastAsia="Arial" w:hAnsi="Arial"/>
          <w:sz w:val="24"/>
          <w:szCs w:val="24"/>
        </w:rPr>
        <w:t xml:space="preserve">16. Водопользователями, являющимися хозяйствующими субъектами, обеспечивается надлежащее санитарное состояние подведомственной территории и не допускается вынос через дождевую канализационную сеть мусора, продуктов эрозии почвы, сырья и отходов производства.</w:t>
      </w:r>
    </w:p>
    <w:p>
      <w:pPr>
        <w:spacing w:after="120"/>
        <w:jc w:val="both"/>
      </w:pPr>
      <w:r>
        <w:rPr>
          <w:rFonts w:ascii="Arial" w:cs="Arial" w:eastAsia="Arial" w:hAnsi="Arial"/>
          <w:sz w:val="24"/>
          <w:szCs w:val="24"/>
        </w:rPr>
        <w:t xml:space="preserve">17. В целях охраны поверхностных вод от загрязнения и засорения создаются водоохранные зоны, прибрежные полосы и запретные полосы лесов, защищающие места нереста ценных видов рыб.</w:t>
      </w:r>
    </w:p>
    <w:p>
      <w:pPr>
        <w:spacing w:after="120"/>
        <w:jc w:val="both"/>
      </w:pPr>
      <w:r>
        <w:rPr>
          <w:rFonts w:ascii="Arial" w:cs="Arial" w:eastAsia="Arial" w:hAnsi="Arial"/>
          <w:sz w:val="24"/>
          <w:szCs w:val="24"/>
        </w:rPr>
        <w:t xml:space="preserve">Размеры зон и полос, а также режим хозяйственной деятельности в них устанавливаются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18. Деятельность хозяйствующих субъектов не должна приводить к увеличению донных отложений или накоплений вредных веществ, приводящих, как следствие, к загрязнению поверхностных вод, а также к загрязнению вод газовыми и аэрозольными выбросами через атмосферу.</w:t>
      </w:r>
    </w:p>
    <w:p>
      <w:pPr>
        <w:spacing w:after="120"/>
        <w:jc w:val="both"/>
      </w:pPr>
      <w:r>
        <w:rPr>
          <w:rFonts w:ascii="Arial" w:cs="Arial" w:eastAsia="Arial" w:hAnsi="Arial"/>
          <w:sz w:val="24"/>
          <w:szCs w:val="24"/>
        </w:rPr>
        <w:t xml:space="preserve">19. В целях повышения ассимилирующей способности водных объектов следует предусматривать регулирование попусков из вышерасположенных водохранилищ, а для ликвидации дефицита кислорода - искусственную аэрацию водоемов и водотоков.</w:t>
      </w:r>
    </w:p>
    <w:p>
      <w:pPr>
        <w:spacing w:after="120"/>
        <w:jc w:val="both"/>
      </w:pPr>
      <w:r>
        <w:rPr>
          <w:rFonts w:ascii="Arial" w:cs="Arial" w:eastAsia="Arial" w:hAnsi="Arial"/>
          <w:sz w:val="24"/>
          <w:szCs w:val="24"/>
        </w:rPr>
        <w:t xml:space="preserve">20. Для объектов и сооружений, подверженным авариям (нефте- и пульпопроводы, нефте- и продуктохранилища, накопители сточных вод, канализационные коллекторы и очистные сооружения, суда и другие плавучие средства, нефтяные скважины, буровые платформы, мосты и переезды через водотоки, впадающие в рыбохозяйственные водоемы государственного значения, а также участки автодорог, проходящих в непосредственной близости от водоемов, по которым регулярно перевозятся токсичные материалы и отходы с месторождений и др.), должны быть разработаны и осуществлены противоаварийные мероприятия.</w:t>
      </w:r>
    </w:p>
    <w:p>
      <w:pPr>
        <w:spacing w:after="120"/>
        <w:jc w:val="both"/>
      </w:pPr>
      <w:r>
        <w:rPr>
          <w:rFonts w:ascii="Arial" w:cs="Arial" w:eastAsia="Arial" w:hAnsi="Arial"/>
          <w:sz w:val="24"/>
          <w:szCs w:val="24"/>
        </w:rPr>
        <w:t xml:space="preserve">На указанных объектах должны иметься планы ликвидации аварий, содержащие указания по оповещению заинтересованных служб и организаций, перечень сооружений и территорий, подлежащих особой защите от загрязнения (водозаборы, пляжи, реки, впадающие в рыбохозяйственные водоемы и др.), порядок действий при возникновении аварийных ситуаций, перечень требуемых технических средств, способ сбора и удаления загрязняющих веществ, а также режим водопользования в случае аварийного загрязнения водного объекта.</w:t>
      </w:r>
    </w:p>
    <w:p>
      <w:pPr>
        <w:spacing w:after="120"/>
        <w:jc w:val="both"/>
      </w:pPr>
      <w:r>
        <w:rPr>
          <w:rFonts w:ascii="Arial" w:cs="Arial" w:eastAsia="Arial" w:hAnsi="Arial"/>
          <w:sz w:val="24"/>
          <w:szCs w:val="24"/>
        </w:rPr>
        <w:t xml:space="preserve">Все водопользователи, являющие хозяйствующими субъектами должны иметь согласованные с уполномоченным государственным органом охраны окружающей среды планы мероприятий, обеспечивающие функционирование предприятий в случае аварийного загрязнения водного объекта.</w:t>
      </w:r>
    </w:p>
    <w:p>
      <w:pPr>
        <w:spacing w:after="120"/>
        <w:jc w:val="both"/>
      </w:pPr>
      <w:r>
        <w:rPr>
          <w:rFonts w:ascii="Arial" w:cs="Arial" w:eastAsia="Arial" w:hAnsi="Arial"/>
          <w:sz w:val="24"/>
          <w:szCs w:val="24"/>
        </w:rPr>
        <w:t xml:space="preserve">21. Сброс, удаление и обезвреживание сточных вод, содержащих радионуклиды, осуществляются в соответствии с нормативными правовыми актами Кыргызской Республики по радиационной безопасности.</w:t>
      </w:r>
    </w:p>
    <w:p>
      <w:pPr>
        <w:spacing w:after="120"/>
        <w:jc w:val="both"/>
      </w:pPr>
      <w:r>
        <w:rPr>
          <w:rFonts w:ascii="Arial" w:cs="Arial" w:eastAsia="Arial" w:hAnsi="Arial"/>
          <w:sz w:val="24"/>
          <w:szCs w:val="24"/>
        </w:rPr>
        <w:t xml:space="preserve">22. Условия приема сточных вод в канализацию определяются владельцами канализационных сетей и очистных сооружений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23. В целях обеспечения здоровья населения, благоприятных условий водопользования и экологического благополучия водного объекта устанавливаются нормы качества воды водных объектов, которые включают:</w:t>
      </w:r>
    </w:p>
    <w:p>
      <w:pPr>
        <w:spacing w:after="120"/>
        <w:jc w:val="both"/>
      </w:pPr>
      <w:r>
        <w:rPr>
          <w:rFonts w:ascii="Arial" w:cs="Arial" w:eastAsia="Arial" w:hAnsi="Arial"/>
          <w:sz w:val="24"/>
          <w:szCs w:val="24"/>
        </w:rPr>
        <w:t xml:space="preserve">- общие требования к составу и свойствам воды водотоков и водоемов для различных видов водопользования, изложенные в </w:t>
      </w:r>
      <w:hyperlink w:history="1" r:id="rIdq4h6iknqbmkbsilk0wot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ПДК нормированных веществ в воде водных объектов, используемых для хозяйственно-питьевого, культурно-бытового водопользования, принимаемых в соответствии с гигиеническими нормативами;</w:t>
      </w:r>
    </w:p>
    <w:p>
      <w:pPr>
        <w:spacing w:after="120"/>
        <w:jc w:val="both"/>
      </w:pPr>
      <w:r>
        <w:rPr>
          <w:rFonts w:ascii="Arial" w:cs="Arial" w:eastAsia="Arial" w:hAnsi="Arial"/>
          <w:sz w:val="24"/>
          <w:szCs w:val="24"/>
        </w:rPr>
        <w:t xml:space="preserve">- ПДК нормированных веществ в воде водных объектов, используемых для рыбохозяйственного водопользования, изложенные в </w:t>
      </w:r>
      <w:hyperlink w:history="1" r:id="rIdcjwzgfgj4cgfxvqyd8_ko">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нормы качества оросительной воды, изложенные в </w:t>
      </w:r>
      <w:hyperlink w:history="1" r:id="rIdno9xbu77k14dbnva9phhf">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Методики анализа (определения) содержания веществ в поверхностных и сточных водах определяются стандартами и иными нормативно-техническими документами.</w:t>
      </w:r>
    </w:p>
    <w:p>
      <w:pPr>
        <w:spacing w:after="120"/>
        <w:jc w:val="both"/>
      </w:pPr>
      <w:r>
        <w:rPr>
          <w:rFonts w:ascii="Arial" w:cs="Arial" w:eastAsia="Arial" w:hAnsi="Arial"/>
          <w:sz w:val="24"/>
          <w:szCs w:val="24"/>
        </w:rPr>
        <w:t xml:space="preserve">При отсутствии ПДК для веществ, содержащихся в сточных водах действующих, строящихся или проектируемых объектов, принимаются (до разработки ПДК) ОДУ содержания этих веществ в воде в соответствии с гигиеническими нормативами.</w:t>
      </w:r>
    </w:p>
    <w:p>
      <w:pPr>
        <w:spacing w:after="120"/>
        <w:jc w:val="both"/>
      </w:pPr>
      <w:r>
        <w:rPr>
          <w:rFonts w:ascii="Arial" w:cs="Arial" w:eastAsia="Arial" w:hAnsi="Arial"/>
          <w:sz w:val="24"/>
          <w:szCs w:val="24"/>
        </w:rPr>
        <w:t xml:space="preserve">24. Для всех нормированных веществ при рыбохозяйственном водопользовании и для веществ, относящихся к 1 и 2 классам опасности при хозяйственно-питьевом и культурно-бытовом водопользовании, при поступлении в водные объекты нескольких веществ с одинаковым лимитирующим признаком вредности и с учетом примесей, поступающих в водный объект от вышерасположенных источников, сумма отношений концентраций (С1, С2...Сп) каждого из веществ в контрольном створе к соответствующим ПДК не должна превышать единицы: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При сбросе сточных вод или при других видах хозяйственной деятельности, влияющих на состояние водных объектов, используемых для хозяйственно-питьевых и культурно-бытовых целей, нормы качества воды водоемов и водотоков и ее природный состав и свойства, в случае превышения этих норм, должны выдерживаться в водотоках на участке в один километр выше ближайшего по течению пункта водопользования (водозабор для хозяйственно-питьевого водоснабжения, места купания, организованного отдыха, территория населенного пункта), а в водоемах - на акватории в радиусе одного километра от пункта водопользования.</w:t>
      </w:r>
    </w:p>
    <w:p>
      <w:pPr>
        <w:spacing w:after="120"/>
        <w:jc w:val="both"/>
      </w:pPr>
      <w:r>
        <w:rPr>
          <w:rFonts w:ascii="Arial" w:cs="Arial" w:eastAsia="Arial" w:hAnsi="Arial"/>
          <w:sz w:val="24"/>
          <w:szCs w:val="24"/>
        </w:rPr>
        <w:t xml:space="preserve">26. При сбросе сточных вод или при других видах хозяйственной деятельности, влияющих на состояние рыбохозяйственных водотоков и водоемов, нормы качества воды в водных объектах и ее природный состав и свойства, в случае превышения этих норм, должны соблюдаться в пределах всего рыбохозяйственного участка, начиная с контрольного створа, но не далее чем 500 м от места сброса сточных вод или расположения других источников примесей, влияющих на качество воды (мест добычи полезных ископаемых, производства работ на водном объекте и т.п.).</w:t>
      </w:r>
    </w:p>
    <w:p>
      <w:pPr>
        <w:spacing w:after="120"/>
        <w:jc w:val="both"/>
      </w:pPr>
      <w:r>
        <w:rPr>
          <w:rFonts w:ascii="Arial" w:cs="Arial" w:eastAsia="Arial" w:hAnsi="Arial"/>
          <w:sz w:val="24"/>
          <w:szCs w:val="24"/>
        </w:rPr>
        <w:t xml:space="preserve">27. Расположение пунктов контроля устанавливают с учетом использования водоема или водотока. Пункты контроля включают один или несколько створов. Один створ устанавливается на водотоках при отсутствии организованного сброса сточных вод на расстоянии одного километра выше от источника загрязнения для водоемов всех категорий, вне зоны его влияния, другой, ниже источника загрязнения в створе полного смешения один километр - для водоемов культурно-бытовой и хозяйственно-питьевой категории и 500 м - для водоемов рыбохозяйственной категории. Допускается отбор проб в створе, расположенном ближе к источнику загрязнения, при невозможности отбора проб в створе (значительное удаление, отсутствие подъезда и т.д.).</w:t>
      </w:r>
    </w:p>
    <w:p>
      <w:pPr>
        <w:spacing w:after="120"/>
        <w:jc w:val="both"/>
      </w:pPr>
      <w:r>
        <w:rPr>
          <w:rFonts w:ascii="Arial" w:cs="Arial" w:eastAsia="Arial" w:hAnsi="Arial"/>
          <w:sz w:val="24"/>
          <w:szCs w:val="24"/>
        </w:rPr>
        <w:t xml:space="preserve">При наличии на водотоке нескольких рукавов створы располагают на тех из них, где наблюдается наибольший расход воды и нарушение норм качества воды.</w:t>
      </w:r>
    </w:p>
    <w:p>
      <w:pPr>
        <w:spacing w:after="120"/>
        <w:jc w:val="both"/>
      </w:pPr>
      <w:r>
        <w:rPr>
          <w:rFonts w:ascii="Arial" w:cs="Arial" w:eastAsia="Arial" w:hAnsi="Arial"/>
          <w:sz w:val="24"/>
          <w:szCs w:val="24"/>
        </w:rPr>
        <w:t xml:space="preserve">28. Поверхностные воды или их участки считаются загрязненными, если в местах водопользования не соблюдаются нормы качества воды.</w:t>
      </w:r>
    </w:p>
    <w:p>
      <w:pPr>
        <w:spacing w:after="120"/>
        <w:jc w:val="both"/>
      </w:pPr>
      <w:r>
        <w:rPr>
          <w:rFonts w:ascii="Arial" w:cs="Arial" w:eastAsia="Arial" w:hAnsi="Arial"/>
          <w:sz w:val="24"/>
          <w:szCs w:val="24"/>
        </w:rPr>
        <w:t xml:space="preserve">29. Водным объектам, имеющим экологическую, научную, историческую или культурную ценность, может быть придан статус заповедника или заказника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 Отдельные водотоки, водоемы или их участки могут быть предоставлены в обособленное водопользование для использования преимущественно в определенных хозяйственных целях, например, для рыборазведения, охлаждения подогретых вод (пруды-охладители) и других целей.</w:t>
      </w:r>
    </w:p>
    <w:p>
      <w:pPr>
        <w:spacing w:after="120"/>
        <w:jc w:val="both"/>
      </w:pPr>
      <w:r>
        <w:rPr>
          <w:rFonts w:ascii="Arial" w:cs="Arial" w:eastAsia="Arial" w:hAnsi="Arial"/>
          <w:sz w:val="24"/>
          <w:szCs w:val="24"/>
        </w:rPr>
        <w:t xml:space="preserve">31. Для каждого выпуска сточных вод на основании расчетов устанавливаются ПДС веществ, соблюдение которых должно обеспечить нормативное качество воды в контрольных створах поверхностных вод в соответствии с требованиями настоящих Правил или неухудшение сформировавшихся под влиянием природных факторов состава и свойств воды, качество которой хуже нормативного.</w:t>
      </w:r>
    </w:p>
    <w:p>
      <w:pPr>
        <w:spacing w:after="120"/>
        <w:jc w:val="both"/>
      </w:pPr>
      <w:r>
        <w:rPr>
          <w:rFonts w:ascii="Arial" w:cs="Arial" w:eastAsia="Arial" w:hAnsi="Arial"/>
          <w:sz w:val="24"/>
          <w:szCs w:val="24"/>
        </w:rPr>
        <w:t xml:space="preserve">32. Место выпуска сточных вод населенного пункта должно быть расположено ниже его границы по течению водотока на расстоянии, исключающем влияние сгонно-нагонных явлений.</w:t>
      </w:r>
    </w:p>
    <w:p>
      <w:pPr>
        <w:spacing w:after="120"/>
        <w:jc w:val="both"/>
      </w:pPr>
      <w:r>
        <w:rPr>
          <w:rFonts w:ascii="Arial" w:cs="Arial" w:eastAsia="Arial" w:hAnsi="Arial"/>
          <w:sz w:val="24"/>
          <w:szCs w:val="24"/>
        </w:rPr>
        <w:t xml:space="preserve">33. Данные о гидрологическом режиме, о фоновых значениях нормированных показателей могут быть получены в установленном порядке в органах гидрометеорологии при наличии наблюдений на поверхностных водах. При отсутствии таких наблюдений водопользователям, являющимся хозяйствующими субъектами, необходимо организовать проведение специальных исследований с привлечением соответствующих научно-исследовательских, проектных организаций и контролирующих органов.</w:t>
      </w:r>
    </w:p>
    <w:p>
      <w:pPr>
        <w:spacing w:after="120"/>
        <w:jc w:val="both"/>
      </w:pPr>
      <w:r>
        <w:rPr>
          <w:rFonts w:ascii="Arial" w:cs="Arial" w:eastAsia="Arial" w:hAnsi="Arial"/>
          <w:sz w:val="24"/>
          <w:szCs w:val="24"/>
        </w:rPr>
        <w:t xml:space="preserve">Фоновая концентрация нормированного вещества является количественной характеристикой, определяемой для данного источника примесей в заданном створе поверхностных вод при наиболее неблагоприятных естественных условиях формирования состава и свойств воды в нем, с учетом влияния на заданный створ всех прочих источников примесей, за исключением данного источника.</w:t>
      </w:r>
    </w:p>
    <w:p>
      <w:pPr>
        <w:spacing w:after="120"/>
        <w:jc w:val="both"/>
      </w:pPr>
      <w:r>
        <w:rPr>
          <w:rFonts w:ascii="Arial" w:cs="Arial" w:eastAsia="Arial" w:hAnsi="Arial"/>
          <w:sz w:val="24"/>
          <w:szCs w:val="24"/>
        </w:rPr>
        <w:t xml:space="preserve">34. Если фоновые показатели состава и свойств поверхностных вод, сформировавшихся под влиянием природных факторов, не соответствуют нормам качества воды водных объектов, установленных пунктом 23 настоящих Правил, то сброс сточных вод, а также любые другие виды хозяйственной деятельности не должны приводить к дальнейшему ухудшению качества воды в местах водопользования по сравнению с фоновыми показателями.</w:t>
      </w:r>
    </w:p>
    <w:p>
      <w:pPr>
        <w:spacing w:after="120"/>
        <w:jc w:val="both"/>
      </w:pPr>
      <w:r>
        <w:rPr>
          <w:rFonts w:ascii="Arial" w:cs="Arial" w:eastAsia="Arial" w:hAnsi="Arial"/>
          <w:sz w:val="24"/>
          <w:szCs w:val="24"/>
        </w:rPr>
        <w:t xml:space="preserve">35. В особо маловодные периоды (при гидрологических условиях хуже расчетных) условия водопользования устанавливаются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 Порядок разработки и утверждения нормативов ПДС/ВСС</w:t>
      </w:r>
    </w:p>
    <w:p>
      <w:pPr>
        <w:spacing w:after="120"/>
        <w:jc w:val="both"/>
      </w:pPr>
      <w:r>
        <w:rPr>
          <w:rFonts w:ascii="Arial" w:cs="Arial" w:eastAsia="Arial" w:hAnsi="Arial"/>
          <w:sz w:val="24"/>
          <w:szCs w:val="24"/>
        </w:rPr>
        <w:t xml:space="preserve">36. Разработка проекта нормативов предельно допустимого сброса (ПДС), временно согласованного сброса (ВСС) обеспечивается хозяйствующим субъектом.</w:t>
      </w:r>
    </w:p>
    <w:p>
      <w:pPr>
        <w:spacing w:after="120"/>
        <w:jc w:val="both"/>
      </w:pPr>
      <w:r>
        <w:rPr>
          <w:rFonts w:ascii="Arial" w:cs="Arial" w:eastAsia="Arial" w:hAnsi="Arial"/>
          <w:sz w:val="24"/>
          <w:szCs w:val="24"/>
        </w:rPr>
        <w:t xml:space="preserve">37. Разработанные проекты нормативов ПДС/ВСС представляются в уполномоченный государственный орган охраны окружающей среды на государственную экологическую экспертизу в соответствии с </w:t>
      </w:r>
      <w:hyperlink w:history="1" r:id="rId93k2bjctmssdetjs4oho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государственной экологической экспертизы в Кыргызской Республике, утвержденным </w:t>
      </w:r>
      <w:hyperlink w:history="1" r:id="rIdvertgajeoskrxhmltpr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2014 года № 248.</w:t>
      </w:r>
    </w:p>
    <w:p>
      <w:pPr>
        <w:spacing w:after="120"/>
        <w:jc w:val="both"/>
      </w:pPr>
      <w:r>
        <w:rPr>
          <w:rFonts w:ascii="Arial" w:cs="Arial" w:eastAsia="Arial" w:hAnsi="Arial"/>
          <w:sz w:val="24"/>
          <w:szCs w:val="24"/>
        </w:rPr>
        <w:t xml:space="preserve">Нормативы ПДС/ВСС утверждаются при получении положительного заключения государственной экологической экспертизы, после согласования с уполномоченным государственным органом в области санитарно-эпидемиологического благополучия населения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ke7xvhx4h7dtcobor2rd">
        <w:r>
          <w:rPr>
            <w:rFonts w:ascii="Arial" w:cs="Arial" w:eastAsia="Arial" w:hAnsi="Arial"/>
            <w:color w:val="1D4ED8"/>
            <w:sz w:val="24"/>
            <w:szCs w:val="24"/>
            <w:u w:val="single"/>
          </w:rPr>
          <w:t xml:space="preserve">15 декабря 2017 года № 813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Нормативы ПДС пересматриваются не менее 1 раза в пять лет, а также в случае изменения расчетных условий (гидрологический режим, объемы забора и сброса воды, качество стоков), технологии производства или режима работы хозяйствующего субъекта.</w:t>
      </w:r>
    </w:p>
    <w:p>
      <w:pPr>
        <w:spacing w:after="120"/>
        <w:jc w:val="both"/>
      </w:pPr>
      <w:r>
        <w:rPr>
          <w:rFonts w:ascii="Arial" w:cs="Arial" w:eastAsia="Arial" w:hAnsi="Arial"/>
          <w:sz w:val="24"/>
          <w:szCs w:val="24"/>
        </w:rPr>
        <w:t xml:space="preserve">39. Методы установления ПДС/ВСС определяются стандартами и иными нормативно-техническими документами.</w:t>
      </w:r>
    </w:p>
    <w:p>
      <w:pPr>
        <w:spacing w:after="120"/>
        <w:jc w:val="both"/>
      </w:pPr>
      <w:r>
        <w:rPr>
          <w:rFonts w:ascii="Arial" w:cs="Arial" w:eastAsia="Arial" w:hAnsi="Arial"/>
          <w:sz w:val="24"/>
          <w:szCs w:val="24"/>
        </w:rPr>
        <w:t xml:space="preserve">40. Водопользователи, являющиеся хозяйствующими субъектами, сбрасывающие сточные воды с превышением установленных ПДС, обязаны разработать и согласовать с уполномоченными государственными органами охраны окружающей среды планы водоохранных мероприятий по достижению ПДС, которые должны быть обеспечены финансовыми и материально-техническими ресурсами.</w:t>
      </w:r>
    </w:p>
    <w:p>
      <w:pPr>
        <w:spacing w:after="120"/>
        <w:jc w:val="both"/>
      </w:pPr>
      <w:r>
        <w:rPr>
          <w:rFonts w:ascii="Arial" w:cs="Arial" w:eastAsia="Arial" w:hAnsi="Arial"/>
          <w:sz w:val="24"/>
          <w:szCs w:val="24"/>
        </w:rPr>
        <w:t xml:space="preserve">ВСС устанавливаются на время выполнения планов мероприятий по достижению ПДС.</w:t>
      </w:r>
    </w:p>
    <w:p>
      <w:pPr>
        <w:spacing w:after="120"/>
        <w:jc w:val="both"/>
      </w:pPr>
      <w:r>
        <w:rPr>
          <w:rFonts w:ascii="Arial" w:cs="Arial" w:eastAsia="Arial" w:hAnsi="Arial"/>
          <w:sz w:val="24"/>
          <w:szCs w:val="24"/>
        </w:rPr>
        <w:t xml:space="preserve">В случае установления ВСС веществ со сточными водами, ПДС могут быть достигнуты исходя из наличия и эффективной работы существующих систем оборотного водоснабжения, очистных и других водоохранных сооружений.</w:t>
      </w:r>
    </w:p>
    <w:p>
      <w:pPr>
        <w:spacing w:after="120"/>
        <w:jc w:val="both"/>
      </w:pPr>
      <w:r>
        <w:rPr>
          <w:rFonts w:ascii="Arial" w:cs="Arial" w:eastAsia="Arial" w:hAnsi="Arial"/>
          <w:sz w:val="24"/>
          <w:szCs w:val="24"/>
        </w:rPr>
        <w:t xml:space="preserve">По мере осуществления отдельных этапов плана водоохранных мероприятий по достижению ПДС лимиты ВСС веществ со сточными водами должны быть пересмотрены в сторону уменьшения и назначены в соответствии с проектными результатами, которые должны быть достигнуты за счет ввода в эксплуатацию новых сооружений и устройств, предусмотренных очередным этапом плана.</w:t>
      </w:r>
    </w:p>
    <w:p>
      <w:pPr>
        <w:spacing w:after="120"/>
        <w:jc w:val="both"/>
      </w:pPr>
      <w:r>
        <w:rPr>
          <w:rFonts w:ascii="Arial" w:cs="Arial" w:eastAsia="Arial" w:hAnsi="Arial"/>
          <w:sz w:val="24"/>
          <w:szCs w:val="24"/>
        </w:rPr>
        <w:t xml:space="preserve">В плане мероприятий по достижению ПДС не допускается превышение существующего лимита сброса загрязняющих веществ на отдельных этапах достижения ПДС.</w:t>
      </w:r>
    </w:p>
    <w:p>
      <w:pPr>
        <w:spacing w:after="120"/>
        <w:jc w:val="both"/>
      </w:pPr>
      <w:r>
        <w:rPr>
          <w:rFonts w:ascii="Arial" w:cs="Arial" w:eastAsia="Arial" w:hAnsi="Arial"/>
          <w:sz w:val="24"/>
          <w:szCs w:val="24"/>
        </w:rPr>
        <w:t xml:space="preserve">Проектируемые и реконструируемые объекты не должны превышать ПДС.</w:t>
      </w:r>
    </w:p>
    <w:p>
      <w:pPr>
        <w:spacing w:after="200" w:before="200"/>
        <w:jc w:val="center"/>
      </w:pPr>
      <w:r>
        <w:rPr>
          <w:rFonts w:ascii="Arial" w:cs="Arial" w:eastAsia="Arial" w:hAnsi="Arial"/>
          <w:b/>
          <w:bCs/>
          <w:sz w:val="32"/>
          <w:szCs w:val="32"/>
        </w:rPr>
        <w:t xml:space="preserve">6. Контроль за охраной поверхностных вод</w:t>
      </w:r>
    </w:p>
    <w:p>
      <w:pPr>
        <w:spacing w:after="120"/>
        <w:jc w:val="both"/>
      </w:pPr>
      <w:r>
        <w:rPr>
          <w:rFonts w:ascii="Arial" w:cs="Arial" w:eastAsia="Arial" w:hAnsi="Arial"/>
          <w:sz w:val="24"/>
          <w:szCs w:val="24"/>
        </w:rPr>
        <w:t xml:space="preserve">41. Государственный контроль за использованием и охраной поверхностных вод, за выполнением мер по строительству и вводу в эксплуатацию сооружений для очистки сбросов загрязняющих веществ в окружающую среду, за состоянием и эффективностью работы природоохранных сооружений и устройств, за санитарным состоянием поверхностных вод, источников хозяйственно-питьевого водоснабжения и используемых в лечебно-оздоровительных целях, за нарушением прав водопользователей и иных нарушений водного законодательства осуществляются специально уполномоченными государственными органами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42. Уполномоченный государственный орган управления рыбным хозяйством осуществляет ведомственный контроль за соблюдением правил рыболовства и положения об охране рыбных запасов и мониторинг сохранения условий миграции, обитания и воспроизводства рыбных запасов и других водных биоресурсов, выполнением других требований по осуществлению рыбохозяйственной деятельности.</w:t>
      </w:r>
    </w:p>
    <w:p>
      <w:pPr>
        <w:spacing w:after="120"/>
        <w:jc w:val="both"/>
      </w:pPr>
      <w:r>
        <w:rPr>
          <w:rFonts w:ascii="Arial" w:cs="Arial" w:eastAsia="Arial" w:hAnsi="Arial"/>
          <w:sz w:val="24"/>
          <w:szCs w:val="24"/>
        </w:rPr>
        <w:t xml:space="preserve">43. Уполномоченный государственный орган охраны окружающей среды осуществляет мониторинг загрязнения поверхностных вод.</w:t>
      </w:r>
    </w:p>
    <w:p>
      <w:pPr>
        <w:spacing w:after="120"/>
        <w:jc w:val="both"/>
      </w:pPr>
      <w:r>
        <w:rPr>
          <w:rFonts w:ascii="Arial" w:cs="Arial" w:eastAsia="Arial" w:hAnsi="Arial"/>
          <w:sz w:val="24"/>
          <w:szCs w:val="24"/>
        </w:rPr>
        <w:t xml:space="preserve">43-1. Уполномоченный государственный орган в области санитарно-эпидемиологического благополучия населения Кыргызской Республики осуществляет лабораторный контроль качества воды водных объектов культурно-бытового водопользования не менее двух раз до начала купального сезона и не менее двух раз в месяц в период купального сезона.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ptxd78ddkfnwldeciq9y">
        <w:r>
          <w:rPr>
            <w:rFonts w:ascii="Arial" w:cs="Arial" w:eastAsia="Arial" w:hAnsi="Arial"/>
            <w:i/>
            <w:iCs/>
            <w:color w:val="1D4ED8"/>
            <w:sz w:val="24"/>
            <w:szCs w:val="24"/>
            <w:u w:val="single"/>
          </w:rPr>
          <w:t xml:space="preserve">15 декабря 2017 года № 813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Производственный контроль за охраной поверхностных вод проводится водопользователями, являющимися хозяйствующими субъектами.</w:t>
      </w:r>
    </w:p>
    <w:p>
      <w:pPr>
        <w:spacing w:after="120"/>
        <w:jc w:val="both"/>
      </w:pPr>
      <w:r>
        <w:rPr>
          <w:rFonts w:ascii="Arial" w:cs="Arial" w:eastAsia="Arial" w:hAnsi="Arial"/>
          <w:sz w:val="24"/>
          <w:szCs w:val="24"/>
        </w:rPr>
        <w:t xml:space="preserve">В рамках производственного контроля водопользователи осуществляют контроль:</w:t>
      </w:r>
    </w:p>
    <w:p>
      <w:pPr>
        <w:spacing w:after="120"/>
        <w:jc w:val="both"/>
      </w:pPr>
      <w:r>
        <w:rPr>
          <w:rFonts w:ascii="Arial" w:cs="Arial" w:eastAsia="Arial" w:hAnsi="Arial"/>
          <w:sz w:val="24"/>
          <w:szCs w:val="24"/>
        </w:rPr>
        <w:t xml:space="preserve">- объемов забираемой, используемой сточной воды и их соответствия установленным лимитам;</w:t>
      </w:r>
    </w:p>
    <w:p>
      <w:pPr>
        <w:spacing w:after="120"/>
        <w:jc w:val="both"/>
      </w:pPr>
      <w:r>
        <w:rPr>
          <w:rFonts w:ascii="Arial" w:cs="Arial" w:eastAsia="Arial" w:hAnsi="Arial"/>
          <w:sz w:val="24"/>
          <w:szCs w:val="24"/>
        </w:rPr>
        <w:t xml:space="preserve">- состава и свойств сточных вод и их соответствия установленным нормам сброса;</w:t>
      </w:r>
    </w:p>
    <w:p>
      <w:pPr>
        <w:spacing w:after="120"/>
        <w:jc w:val="both"/>
      </w:pPr>
      <w:r>
        <w:rPr>
          <w:rFonts w:ascii="Arial" w:cs="Arial" w:eastAsia="Arial" w:hAnsi="Arial"/>
          <w:sz w:val="24"/>
          <w:szCs w:val="24"/>
        </w:rPr>
        <w:t xml:space="preserve">- состава и свойств сточных вод на отдельных звеньях технологической схемы очистки и использования вод, их соответствия технологическим регламентам;</w:t>
      </w:r>
    </w:p>
    <w:p>
      <w:pPr>
        <w:spacing w:after="120"/>
        <w:jc w:val="both"/>
      </w:pPr>
      <w:r>
        <w:rPr>
          <w:rFonts w:ascii="Arial" w:cs="Arial" w:eastAsia="Arial" w:hAnsi="Arial"/>
          <w:sz w:val="24"/>
          <w:szCs w:val="24"/>
        </w:rPr>
        <w:t xml:space="preserve">- состава и свойств воды водотоков и водоемов в местах собственных водозаборов, в фоновых и контрольных створах водного объекта, принимающего сточные воды водопользователя и соблюдения норм качества воды в контрольных створах.</w:t>
      </w:r>
    </w:p>
    <w:p>
      <w:pPr>
        <w:spacing w:after="120"/>
        <w:jc w:val="both"/>
      </w:pPr>
      <w:r>
        <w:rPr>
          <w:rFonts w:ascii="Arial" w:cs="Arial" w:eastAsia="Arial" w:hAnsi="Arial"/>
          <w:sz w:val="24"/>
          <w:szCs w:val="24"/>
        </w:rPr>
        <w:t xml:space="preserve">45. Водопользователи, являющиеся хозяйствующими субъектами, обязаны обеспечить лабораторный контроль сточных вод, установку и эксплуатацию автоматизированных устройств, предназначенных для постоянного контроля за расходом, составом и свойствами сбрасываемых вод, а также объединение этих устройств в автоматизированные системы, позволяющие осуществлять централизованный контроль и управление сбросом вод.</w:t>
      </w:r>
    </w:p>
    <w:p>
      <w:pPr>
        <w:spacing w:after="120"/>
        <w:jc w:val="both"/>
      </w:pPr>
      <w:r>
        <w:rPr>
          <w:rFonts w:ascii="Arial" w:cs="Arial" w:eastAsia="Arial" w:hAnsi="Arial"/>
          <w:sz w:val="24"/>
          <w:szCs w:val="24"/>
        </w:rPr>
        <w:t xml:space="preserve">46. Для осуществления контроля за использованием и охраной поверхностных вод водопользователями, являющимися хозяйствующими субъектами, организуется лабораторная служба. При ее отсутствии для выполнения анализов проб воды водопользователи могут привлекать другие лабораторные службы.</w:t>
      </w:r>
    </w:p>
    <w:p>
      <w:pPr>
        <w:spacing w:after="120"/>
        <w:jc w:val="both"/>
      </w:pPr>
      <w:r>
        <w:rPr>
          <w:rFonts w:ascii="Arial" w:cs="Arial" w:eastAsia="Arial" w:hAnsi="Arial"/>
          <w:sz w:val="24"/>
          <w:szCs w:val="24"/>
        </w:rPr>
        <w:t xml:space="preserve">47. Места и периодичность отбора проб, перечень контролируемых показателей определяются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48. Службы по эксплуатации водохранилищ, каналов и других водохозяйственных систем обеспечивают наличие санитарных попусков в водных объектах, осуществляют контроль за качеством воды в используемых водных объектах и объемов забираемых, передаваемых и сбрасываемых вод.</w:t>
      </w:r>
    </w:p>
    <w:p>
      <w:pPr>
        <w:spacing w:after="120"/>
        <w:jc w:val="both"/>
      </w:pPr>
      <w:r>
        <w:rPr>
          <w:rFonts w:ascii="Arial" w:cs="Arial" w:eastAsia="Arial" w:hAnsi="Arial"/>
          <w:sz w:val="24"/>
          <w:szCs w:val="24"/>
        </w:rPr>
        <w:t xml:space="preserve">49. Водопользователи, являющиеся хозяйствующими субъектами, представляют достоверные сведения о расходах и составах сбрасываемых вод, о качестве воды поверхностных вод уполномоченным государственным органам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ОБЩИЕ ТРЕБОВАНИЯ
 к составу и свойствам воды водотоков и водоемов для различных видов водопользования (хозяйственно-питьевого, культурно-бытового и рыбохозяйственного водопользования)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zth7f-kqnevxicm6ptfny">
        <w:r>
          <w:rPr>
            <w:rFonts w:ascii="Arial" w:cs="Arial" w:eastAsia="Arial" w:hAnsi="Arial"/>
            <w:i/>
            <w:iCs/>
            <w:color w:val="1D4ED8"/>
            <w:sz w:val="24"/>
            <w:szCs w:val="24"/>
            <w:u w:val="single"/>
          </w:rPr>
          <w:t xml:space="preserve">15 декабря 2017 года № 813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2243"/>
        <w:gridCol w:w="1878"/>
        <w:gridCol w:w="1878"/>
        <w:gridCol w:w="1878"/>
        <w:gridCol w:w="1878"/>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2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75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Цели водопользования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Хозяйственно-питьевые нужды населения</w:t>
            </w: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Культурно-бытовые нужны населения</w:t>
            </w:r>
          </w:p>
        </w:tc>
        <w:tc>
          <w:tcPr>
            <w:tcW w:type="dxa" w:w="37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Нужды рыбного хозяйства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высшая и первая категории</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вторая категория</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Взвешенные вещества</w:t>
            </w: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сбросе сточных вод конкретным водопользователем, производстве работ на водном объекте и в прибрежной зоне содержание взвешенных веществ в контрольном створе (пункте) не должно увеличиваться по сравнению с естественными условиями более чем на: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
 мг/куб.дм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
 мг/куб.дм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
 мг/куб.дм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
 мг/куб.дм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водотоков, содержащих в межень более 30 мг/куб.дм природных взвешенных веществ, допускается увеличение их содержания в воде в пределах 5%.</w:t>
            </w:r>
          </w:p>
          <w:p>
            <w:pPr>
              <w:jc w:val="left"/>
            </w:pPr>
            <w:r>
              <w:rPr>
                <w:rFonts w:ascii="Arial" w:cs="Arial" w:eastAsia="Arial" w:hAnsi="Arial"/>
                <w:sz w:val="24"/>
                <w:szCs w:val="24"/>
              </w:rPr>
              <w:t xml:space="preserve">Возвратные (сточные воды), содержащие взвешенные вещества со скоростью осаждения более 0,2 мм/сек., запрещается сбрасывать в водоемы, а более 0,4 мм/сек. - в водотоки</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Плавающие примеси (вещества)</w:t>
            </w: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поверхности воды не должны обнаруживаться пленки нефтепродуктов, масел, жиров и скопления других примесей</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Окраска</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должна обнаруживаться в столбике</w:t>
            </w:r>
          </w:p>
        </w:tc>
        <w:tc>
          <w:tcPr>
            <w:tcW w:type="dxa" w:w="375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не должна приобретать посторонней окраски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см</w:t>
            </w:r>
          </w:p>
        </w:tc>
        <w:tc>
          <w:tcPr>
            <w:gridSpan w:val="2"/>
            <w:vMerge w:val="continue"/>
            <w:tcBorders>
              <w:top w:val="none" w:color="auto" w:sz="0"/>
              <w:left w:val="none" w:color="auto" w:sz="0"/>
              <w:bottom w:val="single" w:color="CBBF9E" w:sz="4"/>
              <w:right w:val="single" w:color="CBBF9E" w:sz="4"/>
            </w:tcBorders>
          </w:tcP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Запахи, привкусы</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не должна приобретать запахи интенсивностью более 2 баллов, обнаруживаемые: непосредственно или при последующем хлорировании или других способах обработки</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не должна сообщать посторонних запахов и привкусов мясу рыбы</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Летняя температура воды в результате сброса сточных вод не должна повышаться более чем на 3 градуса Цельсия по сравнению со среднемесячной температурой воды самого жаркого месяца года за последние 10 лет</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воды не должна повышаться по сравнению с естественной температурой водного объекта, более чем на 5 градусов Цельсия с общим повышением температуры не более чем до 20 градусов Цельсия летом и 5 градусов Цельсия - зимой для водных объектов, где обитают холодноводные рыбы (лососевые и сиговые), и не более, чем до 28 градусов Цельсия летом и 8 градусов Цельсия - зимой в остальных случаях</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Водородный показатель (РН)</w:t>
            </w: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должен выходить за пределы 6,5-8,5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Минерализация воды</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1000 мг/куб.дм, в том числе хлоридов 350 мг/куб.дм, сульфатов - 500 мг/куб.дм</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Нормируется согласно таксациям рыбохозяйственных водных объектов</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Растворенный кислород</w:t>
            </w:r>
          </w:p>
        </w:tc>
        <w:tc>
          <w:tcPr>
            <w:tcW w:type="dxa" w:w="375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должен быть менее 4 мг/куб.дм в любой период года в пробе, отобранной до 12 часов дня</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зимний (подледный) период должен быть не менее: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мг/куб.дм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мг/куб.дм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летний период (открытый) на всех водных объектах должен быть не менее 6 мг/куб.дм</w:t>
            </w: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Химическое потребление кислорода (бихроматная окисляемость) ХПК</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должно превышать:</w:t>
            </w: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мг
 О</w:t>
            </w:r>
            <w:r>
              <w:rPr>
                <w:rFonts w:ascii="Arial" w:cs="Arial" w:eastAsia="Arial" w:hAnsi="Arial"/>
                <w:sz w:val="24"/>
                <w:szCs w:val="24"/>
              </w:rPr>
              <w:t xml:space="preserve">2</w:t>
            </w:r>
            <w:r>
              <w:rPr>
                <w:rFonts w:ascii="Arial" w:cs="Arial" w:eastAsia="Arial" w:hAnsi="Arial"/>
                <w:sz w:val="24"/>
                <w:szCs w:val="24"/>
              </w:rPr>
              <w:t xml:space="preserve">/куб.дм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мг
 О</w:t>
            </w:r>
            <w:r>
              <w:rPr>
                <w:rFonts w:ascii="Arial" w:cs="Arial" w:eastAsia="Arial" w:hAnsi="Arial"/>
                <w:sz w:val="24"/>
                <w:szCs w:val="24"/>
              </w:rPr>
              <w:t xml:space="preserve">2</w:t>
            </w:r>
            <w:r>
              <w:rPr>
                <w:rFonts w:ascii="Arial" w:cs="Arial" w:eastAsia="Arial" w:hAnsi="Arial"/>
                <w:sz w:val="24"/>
                <w:szCs w:val="24"/>
              </w:rPr>
              <w:t xml:space="preserve">/куб.дм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Биохимическое потребление кислорода БПК</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температуре 20 градусов Цельсия не должно превышать:</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температуре 20 градусов Цельсия не должно превышать:</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мг
 О</w:t>
            </w:r>
            <w:r>
              <w:rPr>
                <w:rFonts w:ascii="Arial" w:cs="Arial" w:eastAsia="Arial" w:hAnsi="Arial"/>
                <w:sz w:val="24"/>
                <w:szCs w:val="24"/>
              </w:rPr>
              <w:t xml:space="preserve">2</w:t>
            </w:r>
            <w:r>
              <w:rPr>
                <w:rFonts w:ascii="Arial" w:cs="Arial" w:eastAsia="Arial" w:hAnsi="Arial"/>
                <w:sz w:val="24"/>
                <w:szCs w:val="24"/>
              </w:rPr>
              <w:t xml:space="preserve">/куб.дм</w:t>
            </w:r>
          </w:p>
        </w:tc>
        <w:tc>
          <w:tcPr>
            <w:tcW w:type="dxa" w:w="18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мг
 О</w:t>
            </w:r>
            <w:r>
              <w:rPr>
                <w:rFonts w:ascii="Arial" w:cs="Arial" w:eastAsia="Arial" w:hAnsi="Arial"/>
                <w:sz w:val="24"/>
                <w:szCs w:val="24"/>
              </w:rPr>
              <w:t xml:space="preserve">2</w:t>
            </w:r>
            <w:r>
              <w:rPr>
                <w:rFonts w:ascii="Arial" w:cs="Arial" w:eastAsia="Arial" w:hAnsi="Arial"/>
                <w:sz w:val="24"/>
                <w:szCs w:val="24"/>
              </w:rPr>
              <w:t xml:space="preserve">/куб.дм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мг
 О</w:t>
            </w:r>
            <w:r>
              <w:rPr>
                <w:rFonts w:ascii="Arial" w:cs="Arial" w:eastAsia="Arial" w:hAnsi="Arial"/>
                <w:sz w:val="24"/>
                <w:szCs w:val="24"/>
              </w:rPr>
              <w:t xml:space="preserve">2</w:t>
            </w:r>
            <w:r>
              <w:rPr>
                <w:rFonts w:ascii="Arial" w:cs="Arial" w:eastAsia="Arial" w:hAnsi="Arial"/>
                <w:sz w:val="24"/>
                <w:szCs w:val="24"/>
              </w:rPr>
              <w:t xml:space="preserve">/куб.дм</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мг
 О</w:t>
            </w:r>
            <w:r>
              <w:rPr>
                <w:rFonts w:ascii="Arial" w:cs="Arial" w:eastAsia="Arial" w:hAnsi="Arial"/>
                <w:sz w:val="24"/>
                <w:szCs w:val="24"/>
              </w:rPr>
              <w:t xml:space="preserve">2</w:t>
            </w:r>
            <w:r>
              <w:rPr>
                <w:rFonts w:ascii="Arial" w:cs="Arial" w:eastAsia="Arial" w:hAnsi="Arial"/>
                <w:sz w:val="24"/>
                <w:szCs w:val="24"/>
              </w:rPr>
              <w:t xml:space="preserve">/куб.дм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в зимний период содержание растворенного кислорода в водных объектах высшей и первой категории снижается до 6,0 мг/куб.м, а в водных объектах второй категории до 4 мг/куб.дм, то допускается сброс в них только тех сточных вод, которые не изменяют БПК воды</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вещества</w:t>
            </w: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должны содержаться в воде водоемов и водотоков в концентрациях, превышающих ПДК или ОДУ</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Возбудители заболеваний</w:t>
            </w:r>
          </w:p>
        </w:tc>
        <w:tc>
          <w:tcPr>
            <w:tcW w:type="dxa" w:w="751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Вода не должна содержать возбудителей кишечных инфекций, в том числе жизнеспособные яйца гельминтов (аскарид, власоглав, токсокар, фасциол), онкосфеты тенниид и жизнеспособные цисты патогенных кишечных простейших</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колиформные бактерии, не более:</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КОЕ/100 мл</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КОЕ/100 мл</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Термотолерантные колиформные бактерии, не более:</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КОЕ/100 мл</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КОЕ/100 мл</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Колифаги (в бляшкообразующих единицах), не более:</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БОЕ/100 мл</w:t>
            </w:r>
          </w:p>
        </w:tc>
        <w:tc>
          <w:tcPr>
            <w:tcW w:type="dxa" w:w="1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БОЕ/100 мл</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Токсичность воды</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Сточная вода на выпуске в водный объект не должна оказывать острого токсического действия на тест-объекты.</w:t>
            </w:r>
          </w:p>
          <w:p>
            <w:pPr>
              <w:jc w:val="left"/>
            </w:pPr>
            <w:r>
              <w:rPr>
                <w:rFonts w:ascii="Arial" w:cs="Arial" w:eastAsia="Arial" w:hAnsi="Arial"/>
                <w:sz w:val="24"/>
                <w:szCs w:val="24"/>
              </w:rPr>
              <w:t xml:space="preserve">Вода водного объекта в контрольном створе не должна оказывать хронического токсического действия на тест-объекты</w:t>
            </w:r>
          </w:p>
        </w:tc>
      </w:tr>
    </w:tbl>
    <w:p>
      <w:pPr>
        <w:spacing w:after="60" w:before="120"/>
        <w:ind w:firstLine="567"/>
        <w:jc w:val="both"/>
      </w:pPr>
      <w:r>
        <w:rPr>
          <w:rFonts w:ascii="Arial" w:cs="Arial" w:eastAsia="Arial" w:hAnsi="Arial"/>
          <w:sz w:val="24"/>
          <w:szCs w:val="24"/>
        </w:rPr>
        <w:t xml:space="preserve">(-) прочерк означает, что показатель не нормирован.</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ПРЕДЕЛЬНО ДОПУСТИМЫЕ КОНЦЕНТРАЦИИ
 нормированных веществ в воде водных объектов, используемых для рыбохозяйственного водопользования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2091"/>
        <w:gridCol w:w="2152"/>
        <w:gridCol w:w="2038"/>
        <w:gridCol w:w="1232"/>
        <w:gridCol w:w="2180"/>
      </w:tblGrid>
      <w:tr>
        <w:tc>
          <w:tcPr>
            <w:tcW w:type="dxa" w:w="4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ингредиента</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Лимитирующий показатель вредности</w:t>
            </w:r>
          </w:p>
        </w:tc>
        <w:tc>
          <w:tcPr>
            <w:tcW w:type="dxa" w:w="2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Предельно допустимая концентрация, мг/дм</w:t>
            </w:r>
            <w:r>
              <w:rPr>
                <w:rFonts w:ascii="Arial" w:cs="Arial" w:eastAsia="Arial" w:hAnsi="Arial"/>
                <w:b/>
                <w:bCs/>
                <w:sz w:val="24"/>
                <w:szCs w:val="24"/>
              </w:rPr>
              <w:t xml:space="preserve">3</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21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Метод анализа, контролируемый показатель</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Аммоний-ион (NH4</w:t>
            </w:r>
            <w:r>
              <w:rPr>
                <w:rFonts w:ascii="Arial" w:cs="Arial" w:eastAsia="Arial" w:hAnsi="Arial"/>
                <w:sz w:val="24"/>
                <w:szCs w:val="24"/>
              </w:rPr>
              <w:t xml:space="preserve">+</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(в пересчете на азот 0,4)</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Колориметрия, электрохимия, ионная хроматография по иону NH4</w:t>
            </w:r>
            <w:r>
              <w:rPr>
                <w:rFonts w:ascii="Arial" w:cs="Arial" w:eastAsia="Arial" w:hAnsi="Arial"/>
                <w:sz w:val="24"/>
                <w:szCs w:val="24"/>
              </w:rPr>
              <w:t xml:space="preserve">+</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Нитрат-анион (NО3)</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(в пересчете на азот нитратов 9,0)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колориметрия, электрохимия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Нитрит-анион (NО2)</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 (в пересчете на азот нитритов 0,02)</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колориметрия, электрохимия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(в растворенном и эмульгированном состоянии)</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Рыбохозяйственный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ГХ, ГХМС, ИК, гравиметрия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 гидроксибензол (карболовая кислота)</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Рыбохозяйственный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ГХ, ГХМС, ВЭЖХ</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Анионактивные синтетические моющие вещества</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(Fe)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Органолептический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 ААС</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w:t>
            </w:r>
            <w:r>
              <w:rPr>
                <w:rFonts w:ascii="Arial" w:cs="Arial" w:eastAsia="Arial" w:hAnsi="Arial"/>
                <w:sz w:val="24"/>
                <w:szCs w:val="24"/>
              </w:rPr>
              <w:t xml:space="preserve">Cu</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 ААС</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(Zn)</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 ААС</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трехвалентный (</w:t>
            </w:r>
            <w:r>
              <w:rPr>
                <w:rFonts w:ascii="Arial" w:cs="Arial" w:eastAsia="Arial" w:hAnsi="Arial"/>
                <w:sz w:val="24"/>
                <w:szCs w:val="24"/>
              </w:rPr>
              <w:t xml:space="preserve">Cr</w:t>
            </w:r>
            <w:r>
              <w:rPr>
                <w:rFonts w:ascii="Arial" w:cs="Arial" w:eastAsia="Arial" w:hAnsi="Arial"/>
                <w:sz w:val="24"/>
                <w:szCs w:val="24"/>
              </w:rPr>
              <w:t xml:space="preserve">3+</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Органолептический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электрохимия по </w:t>
            </w:r>
            <w:r>
              <w:rPr>
                <w:rFonts w:ascii="Arial" w:cs="Arial" w:eastAsia="Arial" w:hAnsi="Arial"/>
                <w:sz w:val="24"/>
                <w:szCs w:val="24"/>
              </w:rPr>
              <w:t xml:space="preserve">Cr</w:t>
            </w:r>
            <w:r>
              <w:rPr>
                <w:rFonts w:ascii="Arial" w:cs="Arial" w:eastAsia="Arial" w:hAnsi="Arial"/>
                <w:sz w:val="24"/>
                <w:szCs w:val="24"/>
              </w:rPr>
              <w:t xml:space="preserve">3+</w:t>
            </w:r>
            <w:r>
              <w:rPr>
                <w:rFonts w:ascii="Arial" w:cs="Arial" w:eastAsia="Arial" w:hAnsi="Arial"/>
                <w:sz w:val="24"/>
                <w:szCs w:val="24"/>
              </w:rPr>
              <w:t xml:space="preserve">)</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шестивалентный (</w:t>
            </w:r>
            <w:r>
              <w:rPr>
                <w:rFonts w:ascii="Arial" w:cs="Arial" w:eastAsia="Arial" w:hAnsi="Arial"/>
                <w:sz w:val="24"/>
                <w:szCs w:val="24"/>
              </w:rPr>
              <w:t xml:space="preserve">Cr</w:t>
            </w:r>
            <w:r>
              <w:rPr>
                <w:rFonts w:ascii="Arial" w:cs="Arial" w:eastAsia="Arial" w:hAnsi="Arial"/>
                <w:sz w:val="24"/>
                <w:szCs w:val="24"/>
              </w:rPr>
              <w:t xml:space="preserve">6+</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электрохимия по </w:t>
            </w:r>
            <w:r>
              <w:rPr>
                <w:rFonts w:ascii="Arial" w:cs="Arial" w:eastAsia="Arial" w:hAnsi="Arial"/>
                <w:sz w:val="24"/>
                <w:szCs w:val="24"/>
              </w:rPr>
              <w:t xml:space="preserve">Cr</w:t>
            </w:r>
            <w:r>
              <w:rPr>
                <w:rFonts w:ascii="Arial" w:cs="Arial" w:eastAsia="Arial" w:hAnsi="Arial"/>
                <w:sz w:val="24"/>
                <w:szCs w:val="24"/>
              </w:rPr>
              <w:t xml:space="preserve">6+</w:t>
            </w:r>
            <w:r>
              <w:rPr>
                <w:rFonts w:ascii="Arial" w:cs="Arial" w:eastAsia="Arial" w:hAnsi="Arial"/>
                <w:sz w:val="24"/>
                <w:szCs w:val="24"/>
              </w:rPr>
              <w:t xml:space="preserve">)</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 (</w:t>
            </w:r>
            <w:r>
              <w:rPr>
                <w:rFonts w:ascii="Arial" w:cs="Arial" w:eastAsia="Arial" w:hAnsi="Arial"/>
                <w:sz w:val="24"/>
                <w:szCs w:val="24"/>
              </w:rPr>
              <w:t xml:space="preserve">Cd</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 ААС</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 (</w:t>
            </w:r>
            <w:r>
              <w:rPr>
                <w:rFonts w:ascii="Arial" w:cs="Arial" w:eastAsia="Arial" w:hAnsi="Arial"/>
                <w:sz w:val="24"/>
                <w:szCs w:val="24"/>
              </w:rPr>
              <w:t xml:space="preserve">Pb</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0,006</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 по</w:t>
            </w:r>
            <w:r>
              <w:rPr>
                <w:rFonts w:ascii="Arial" w:cs="Arial" w:eastAsia="Arial" w:hAnsi="Arial"/>
                <w:sz w:val="24"/>
                <w:szCs w:val="24"/>
              </w:rPr>
              <w:t xml:space="preserve"> Pb</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Кобальт</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 (Ni)</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 (</w:t>
            </w:r>
            <w:r>
              <w:rPr>
                <w:rFonts w:ascii="Arial" w:cs="Arial" w:eastAsia="Arial" w:hAnsi="Arial"/>
                <w:sz w:val="24"/>
                <w:szCs w:val="24"/>
              </w:rPr>
              <w:t xml:space="preserve">Hg</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двухвалентный (</w:t>
            </w:r>
            <w:r>
              <w:rPr>
                <w:rFonts w:ascii="Arial" w:cs="Arial" w:eastAsia="Arial" w:hAnsi="Arial"/>
                <w:sz w:val="24"/>
                <w:szCs w:val="24"/>
              </w:rPr>
              <w:t xml:space="preserve">Mn</w:t>
            </w:r>
            <w:r>
              <w:rPr>
                <w:rFonts w:ascii="Arial" w:cs="Arial" w:eastAsia="Arial" w:hAnsi="Arial"/>
                <w:sz w:val="24"/>
                <w:szCs w:val="24"/>
              </w:rPr>
              <w:t xml:space="preserve">2+</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 ионная хроматография, электрохимия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 (As)</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Цианид-анион (CN</w:t>
            </w:r>
            <w:r>
              <w:rPr>
                <w:rFonts w:ascii="Arial" w:cs="Arial" w:eastAsia="Arial" w:hAnsi="Arial"/>
                <w:sz w:val="24"/>
                <w:szCs w:val="24"/>
              </w:rPr>
              <w:t xml:space="preserve">-</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по CN</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ГХ, ГХМС, ВЭЖХ</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Гексохлоран (ГХЦГ)</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ГХ, ГХМС, ВЭЖХ</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(К)</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 ACC</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(Na)</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(Са)</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(Mg)</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ААС, ИСП</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Сульфат-анион (SO</w:t>
            </w:r>
            <w:r>
              <w:rPr>
                <w:rFonts w:ascii="Arial" w:cs="Arial" w:eastAsia="Arial" w:hAnsi="Arial"/>
                <w:sz w:val="24"/>
                <w:szCs w:val="24"/>
              </w:rPr>
              <w:t xml:space="preserve">4</w:t>
            </w:r>
            <w:r>
              <w:rPr>
                <w:rFonts w:ascii="Arial" w:cs="Arial" w:eastAsia="Arial" w:hAnsi="Arial"/>
                <w:sz w:val="24"/>
                <w:szCs w:val="24"/>
              </w:rPr>
              <w:t xml:space="preserve">2-</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электрохимия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 (анион) (</w:t>
            </w:r>
            <w:r>
              <w:rPr>
                <w:rFonts w:ascii="Arial" w:cs="Arial" w:eastAsia="Arial" w:hAnsi="Arial"/>
                <w:sz w:val="24"/>
                <w:szCs w:val="24"/>
              </w:rPr>
              <w:t xml:space="preserve">Cl</w:t>
            </w:r>
            <w:r>
              <w:rPr>
                <w:rFonts w:ascii="Arial" w:cs="Arial" w:eastAsia="Arial" w:hAnsi="Arial"/>
                <w:sz w:val="24"/>
                <w:szCs w:val="24"/>
              </w:rPr>
              <w:t xml:space="preserve">)</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Санитарно-токсикологический</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Ионная хроматография, электрохимия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Фторид-анион (F)</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Токсикологический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(в дополнение к фоновому содержанию фторидов, но не выше их суммарного содержания 0,75)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Электрохимия, ионная хроматография</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Фосфаты натрия, калия и кальция одно, двух и трехзамещенные</w:t>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Санитарный</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0,05-олиготрофные водоемы
 0,15-мезотрофные
 0,2-эвтрофные (в пересчете на фосфор)</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4э</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Фотокалориметрия по Р (фосфаты)</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НОРМЫ
 качества оросительной воды</w:t>
      </w:r>
    </w:p>
    <w:p>
      <w:pPr>
        <w:spacing w:after="200" w:before="200"/>
        <w:jc w:val="center"/>
      </w:pPr>
      <w:r>
        <w:rPr>
          <w:rFonts w:ascii="Arial" w:cs="Arial" w:eastAsia="Arial" w:hAnsi="Arial"/>
          <w:b/>
          <w:bCs/>
          <w:sz w:val="32"/>
          <w:szCs w:val="32"/>
        </w:rPr>
        <w:t xml:space="preserve">I. Показатели, характеризующие содержание веществ и химических элементов, необходимых для нормального развития сельскохозяйственных культур и функционирования мелиоративной системы (I группа)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3064"/>
        <w:gridCol w:w="1052"/>
        <w:gridCol w:w="2677"/>
        <w:gridCol w:w="2485"/>
      </w:tblGrid>
      <w:tr>
        <w:tc>
          <w:tcPr>
            <w:tcW w:type="dxa" w:w="9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0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6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Оптимальный диапазон</w:t>
            </w:r>
          </w:p>
        </w:tc>
        <w:tc>
          <w:tcPr>
            <w:tcW w:type="dxa" w:w="24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Допустимая величина</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Водородный показатель pH</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6,5-8,4</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град.</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15-35</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Минерализация</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мг/л</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Гидрокарбонаты</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50-250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Карбонаты</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отсутствие</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Сульфаты (анион)</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 (анион)</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Фосфаты</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Нитраты</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Нитриты</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0,2-0,3</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Аммоний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общее</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0,7-1,0</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Марганец общий</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Кобальт</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9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w:t>
            </w:r>
          </w:p>
        </w:tc>
        <w:tc>
          <w:tcPr>
            <w:tcW w:type="dxa" w:w="1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6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2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200" w:before="200"/>
        <w:jc w:val="center"/>
      </w:pPr>
      <w:r>
        <w:rPr>
          <w:rFonts w:ascii="Arial" w:cs="Arial" w:eastAsia="Arial" w:hAnsi="Arial"/>
          <w:b/>
          <w:bCs/>
          <w:sz w:val="32"/>
          <w:szCs w:val="32"/>
        </w:rPr>
        <w:t xml:space="preserve">II</w:t>
      </w:r>
      <w:r>
        <w:rPr>
          <w:rFonts w:ascii="Arial" w:cs="Arial" w:eastAsia="Arial" w:hAnsi="Arial"/>
          <w:b/>
          <w:bCs/>
          <w:sz w:val="32"/>
          <w:szCs w:val="32"/>
        </w:rPr>
        <w:t xml:space="preserve">. Показатели, отрицательно влияющие на почву и растения (II группа)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2"/>
        <w:gridCol w:w="5185"/>
        <w:gridCol w:w="1254"/>
        <w:gridCol w:w="2817"/>
      </w:tblGrid>
      <w:tr>
        <w:tc>
          <w:tcPr>
            <w:tcW w:type="dxa" w:w="9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Допустимая величина</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Сода NaCО4</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мг-экв./л</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Бикарбонат натрия </w:t>
            </w:r>
            <w:r>
              <w:rPr>
                <w:rFonts w:ascii="Arial" w:cs="Arial" w:eastAsia="Arial" w:hAnsi="Arial"/>
                <w:sz w:val="24"/>
                <w:szCs w:val="24"/>
              </w:rPr>
              <w:t xml:space="preserve">NaHCO</w:t>
            </w:r>
            <w:r>
              <w:rPr>
                <w:rFonts w:ascii="Arial" w:cs="Arial" w:eastAsia="Arial" w:hAnsi="Arial"/>
                <w:sz w:val="24"/>
                <w:szCs w:val="24"/>
              </w:rPr>
              <w:t xml:space="preserve">3</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мг/л</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,0</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СПАВ</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Карбофос, 50%</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Хлорофос, 50%</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ГХЦГ, 16%</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Алюминий</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Стронций</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общий</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Никель</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Барий</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Олово</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Висмут</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Сурьма</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Бром</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9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Эпидемиологически опасные возбудители</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Отсутствие</w:t>
            </w:r>
          </w:p>
        </w:tc>
      </w:tr>
    </w:tbl>
    <w:p>
      <w:pPr>
        <w:spacing w:after="60" w:before="120"/>
        <w:ind w:firstLine="567"/>
        <w:jc w:val="both"/>
      </w:pPr>
      <w:r>
        <w:rPr>
          <w:rFonts w:ascii="Arial" w:cs="Arial" w:eastAsia="Arial" w:hAnsi="Arial"/>
          <w:sz w:val="24"/>
          <w:szCs w:val="24"/>
        </w:rPr>
        <w:t xml:space="preserve">Примечание: При оценке качества воды для орошения необходимо учитывать состав и свойства почв, солеустойчивость, сельхозкультур, минерализации воды, pH, показатель степени опасности содообразования, натриевого осолонцевания, магниевого</w:t>
      </w:r>
    </w:p>
    <w:p>
      <w:pPr>
        <w:spacing w:after="60"/>
        <w:ind w:firstLine="567"/>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jd6zuhex8qqnjhfior1s" Type="http://schemas.openxmlformats.org/officeDocument/2006/relationships/hyperlink" Target="http://kodeks.duckdns.org/document/98395" TargetMode="External"/><Relationship Id="rIdc90uivq5alput4qg3mpfa" Type="http://schemas.openxmlformats.org/officeDocument/2006/relationships/hyperlink" Target="http://kodeks.duckdns.org/document/11615" TargetMode="External"/><Relationship Id="rId2qrwy4t6zu0zc7r8pbu6d" Type="http://schemas.openxmlformats.org/officeDocument/2006/relationships/hyperlink" Target="http://kodeks.duckdns.org/document/202913" TargetMode="External"/><Relationship Id="rIdf8xzgoql67rxfrmxwhlps" Type="http://schemas.openxmlformats.org/officeDocument/2006/relationships/hyperlink" Target="http://kodeks.duckdns.org/document/90251" TargetMode="External"/><Relationship Id="rIdda5xnw7ncx2hzsx-mc01u" Type="http://schemas.openxmlformats.org/officeDocument/2006/relationships/hyperlink" Target="http://kodeks.duckdns.org/document/11615" TargetMode="External"/><Relationship Id="rIdgcrilk-lnbqhr07ph7os1" Type="http://schemas.openxmlformats.org/officeDocument/2006/relationships/hyperlink" Target="http://kodeks.duckdns.org/document/98396#p1" TargetMode="External"/><Relationship Id="rIdxdvt38j67ns2yl-mnzqca" Type="http://schemas.openxmlformats.org/officeDocument/2006/relationships/hyperlink" Target="http://kodeks.duckdns.org/document/11615" TargetMode="External"/><Relationship Id="rIdq4h6iknqbmkbsilk0wotr" Type="http://schemas.openxmlformats.org/officeDocument/2006/relationships/hyperlink" Target="http://kodeks.duckdns.org/document/98396#p1" TargetMode="External"/><Relationship Id="rIdcjwzgfgj4cgfxvqyd8_ko" Type="http://schemas.openxmlformats.org/officeDocument/2006/relationships/hyperlink" Target="http://kodeks.duckdns.org/document/98396#p2" TargetMode="External"/><Relationship Id="rIdno9xbu77k14dbnva9phhf" Type="http://schemas.openxmlformats.org/officeDocument/2006/relationships/hyperlink" Target="http://kodeks.duckdns.org/document/98396#p3" TargetMode="External"/><Relationship Id="rId93k2bjctmssdetjs4ohor" Type="http://schemas.openxmlformats.org/officeDocument/2006/relationships/hyperlink" Target="http://kodeks.duckdns.org/document/123691" TargetMode="External"/><Relationship Id="rIdvertgajeoskrxhmltprgz" Type="http://schemas.openxmlformats.org/officeDocument/2006/relationships/hyperlink" Target="http://kodeks.duckdns.org/document/123690" TargetMode="External"/><Relationship Id="rIdlke7xvhx4h7dtcobor2rd" Type="http://schemas.openxmlformats.org/officeDocument/2006/relationships/hyperlink" Target="http://kodeks.duckdns.org/document/11615" TargetMode="External"/><Relationship Id="rIdsptxd78ddkfnwldeciq9y" Type="http://schemas.openxmlformats.org/officeDocument/2006/relationships/hyperlink" Target="http://kodeks.duckdns.org/document/11615" TargetMode="External"/><Relationship Id="rIdzth7f-kqnevxicm6ptfny" Type="http://schemas.openxmlformats.org/officeDocument/2006/relationships/hyperlink" Target="http://kodeks.duckdns.org/document/11615"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2026-09-23T05:37:01.491Z</dcterms:created>
  <dcterms:modified xsi:type="dcterms:W3CDTF">2026-09-23T05:37:01.491Z</dcterms:modified>
</cp:coreProperties>
</file>

<file path=docProps/custom.xml><?xml version="1.0" encoding="utf-8"?>
<Properties xmlns="http://schemas.openxmlformats.org/officeDocument/2006/custom-properties" xmlns:vt="http://schemas.openxmlformats.org/officeDocument/2006/docPropsVTypes"/>
</file>