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zdl8lj8ho0kbnzewwquq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мая 2016 года № 273</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заключения договора обязательного страхования ответственности депозитария и управляющих компаний</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основные положения заключения (продления, прекращения) соответствующего договора обязательного страхования ответственности депозитария перед Государственным накопительным пенсионным фондом Социального фонда Кыргызской Республики (далее - ГНПФ) и управляющими компаниями, а также управляющих компаний - перед ГНПФ за нарушения договоров об оказании услуг депозитария, вызванные ошибками, небрежностью или умышленными противоправными действиями (бездействием) работников депозитария/управляющей компании либо умышленными противоправными действиями иных лиц (далее - договор страхования).</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(страховая организация), имеющее лицензию на осуществление обязательных видов страхования;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страхователь</w:t>
      </w:r>
      <w:r>
        <w:rPr>
          <w:rFonts w:ascii="Arial" w:cs="Arial" w:eastAsia="Arial" w:hAnsi="Arial"/>
          <w:sz w:val="24"/>
          <w:szCs w:val="24"/>
        </w:rPr>
        <w:t xml:space="preserve"> - юридическое лицо, имеющее лицензию на осуществление депозитарной деятельности на рынке ценных бумаг либо лицензию на осуществление доверительного управления инвестиционными активами;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договор обязательного страхования ответственности (договор страхования)</w:t>
      </w:r>
      <w:r>
        <w:rPr>
          <w:rFonts w:ascii="Arial" w:cs="Arial" w:eastAsia="Arial" w:hAnsi="Arial"/>
          <w:sz w:val="24"/>
          <w:szCs w:val="24"/>
        </w:rPr>
        <w:t xml:space="preserve"> - соглашение между страхователем и страховщиком, в силу которого страховщик обязуется при наступлении страхового случая произвести страховую выплату, а страхователь обязуется уплатить страховые взносы в установленном порядке;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стороны договора страхования (стороны)</w:t>
      </w:r>
      <w:r>
        <w:rPr>
          <w:rFonts w:ascii="Arial" w:cs="Arial" w:eastAsia="Arial" w:hAnsi="Arial"/>
          <w:sz w:val="24"/>
          <w:szCs w:val="24"/>
        </w:rPr>
        <w:t xml:space="preserve"> - страховщик и страхователь, заключившие договор страхования;</w:t>
      </w:r>
    </w:p>
    <w:p>
      <w:pPr>
        <w:spacing w:after="60"/>
        <w:ind w:firstLine="567"/>
        <w:jc w:val="both"/>
      </w:pPr>
      <w:r>
        <w:rPr>
          <w:rFonts w:ascii="Arial" w:cs="Arial" w:eastAsia="Arial" w:hAnsi="Arial"/>
          <w:sz w:val="24"/>
          <w:szCs w:val="24"/>
        </w:rPr>
        <w:t xml:space="preserve">5) выгодоприобретатели - физические или юридические лица, клиенты страхователя, являющиеся таковыми исключительно на основании договорных отношений со страхователем:</w:t>
      </w:r>
    </w:p>
    <w:p>
      <w:pPr>
        <w:spacing w:after="60"/>
        <w:ind w:firstLine="567"/>
        <w:jc w:val="both"/>
      </w:pPr>
      <w:r>
        <w:rPr>
          <w:rFonts w:ascii="Arial" w:cs="Arial" w:eastAsia="Arial" w:hAnsi="Arial"/>
          <w:sz w:val="24"/>
          <w:szCs w:val="24"/>
        </w:rPr>
        <w:t xml:space="preserve">- депоненты: лица, пользующиеся услугами депозитария по хранению ценных бумаг и/или учету прав на ценные бумаги на основании депозитарного договора (договора о счете депо), регулирующего отношения депозитария и депонентов в процессе депозитарной деятельности;</w:t>
      </w:r>
    </w:p>
    <w:p>
      <w:pPr>
        <w:spacing w:after="60"/>
        <w:ind w:firstLine="567"/>
        <w:jc w:val="both"/>
      </w:pPr>
      <w:r>
        <w:rPr>
          <w:rFonts w:ascii="Arial" w:cs="Arial" w:eastAsia="Arial" w:hAnsi="Arial"/>
          <w:sz w:val="24"/>
          <w:szCs w:val="24"/>
        </w:rPr>
        <w:t xml:space="preserve">- ГНПФ, пользующийся услугами управляющих компаний на основании договора доверительного управления пенсионными активами вкладчиков (участников) и застрахованных лиц;</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объект страхования</w:t>
      </w:r>
      <w:r>
        <w:rPr>
          <w:rFonts w:ascii="Arial" w:cs="Arial" w:eastAsia="Arial" w:hAnsi="Arial"/>
          <w:sz w:val="24"/>
          <w:szCs w:val="24"/>
        </w:rPr>
        <w:t xml:space="preserve"> - имущественные интересы страхователя, не противоречащие законодательству Кыргызской Республики, связанные с риском наступления ответственности за причинение вреда имущественным интересам выгодоприобретателя при осуществлении им деятельности по оказанию финансовых услуг, указанной в договоре страхования, за исключением процента доходности, а также потери рыночной стоимости ценных бумаг;</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ошибки и небрежность работников страхователя</w:t>
      </w:r>
      <w:r>
        <w:rPr>
          <w:rFonts w:ascii="Arial" w:cs="Arial" w:eastAsia="Arial" w:hAnsi="Arial"/>
          <w:sz w:val="24"/>
          <w:szCs w:val="24"/>
        </w:rPr>
        <w:t xml:space="preserve"> - непреднамеренные ошибочные, небрежные действия (бездействие) работников, допущенные при исполнении ими должностных (служебных) обязанностей в ходе осуществления страхователем деятельности управляющей компании или депозитария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противоправные действия (бездействие)</w:t>
      </w:r>
      <w:r>
        <w:rPr>
          <w:rFonts w:ascii="Arial" w:cs="Arial" w:eastAsia="Arial" w:hAnsi="Arial"/>
          <w:sz w:val="24"/>
          <w:szCs w:val="24"/>
        </w:rPr>
        <w:t xml:space="preserve"> - общественно опасное, виновное и наказуемое деяние (действие или бездействие) в сфере экономики, против общественной безопасности и общественного порядка;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страховая премия</w:t>
      </w:r>
      <w:r>
        <w:rPr>
          <w:rFonts w:ascii="Arial" w:cs="Arial" w:eastAsia="Arial" w:hAnsi="Arial"/>
          <w:sz w:val="24"/>
          <w:szCs w:val="24"/>
        </w:rPr>
        <w:t xml:space="preserve"> - плата за страхование, которую страхователь обязан уплатить страховщику в порядке и сроки, установленные договором страхования;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проводится страхование, обладающее признаками вероятности и случайности его наступления;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страховой случай</w:t>
      </w:r>
      <w:r>
        <w:rPr>
          <w:rFonts w:ascii="Arial" w:cs="Arial" w:eastAsia="Arial" w:hAnsi="Arial"/>
          <w:sz w:val="24"/>
          <w:szCs w:val="24"/>
        </w:rPr>
        <w:t xml:space="preserve"> - свершившееся событие, предусмотренное договором страхования, с наступлением которого возникает обязанность страховщика произвести страховую выплату, в установленные законодательством и договором страхования порядке и объеме, при соблюдении положений настоящего Порядка;</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страховые тарифы</w:t>
      </w:r>
      <w:r>
        <w:rPr>
          <w:rFonts w:ascii="Arial" w:cs="Arial" w:eastAsia="Arial" w:hAnsi="Arial"/>
          <w:sz w:val="24"/>
          <w:szCs w:val="24"/>
        </w:rPr>
        <w:t xml:space="preserve"> - ценовые ставки, разработанные и применяемые страховщиком при определении страховой премии по договору обязательного страхования;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страховая сумма</w:t>
      </w:r>
      <w:r>
        <w:rPr>
          <w:rFonts w:ascii="Arial" w:cs="Arial" w:eastAsia="Arial" w:hAnsi="Arial"/>
          <w:sz w:val="24"/>
          <w:szCs w:val="24"/>
        </w:rPr>
        <w:t xml:space="preserve"> - определенная договором страхования денежная сумма, исходя из которой устанавливаются размер страховой премии и размер страховой выплаты при наступлении страхового случая. Страховая сумма устанавливается в национальной валюте Кыргызской Республики;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франшиза</w:t>
      </w:r>
      <w:r>
        <w:rPr>
          <w:rFonts w:ascii="Arial" w:cs="Arial" w:eastAsia="Arial" w:hAnsi="Arial"/>
          <w:sz w:val="24"/>
          <w:szCs w:val="24"/>
        </w:rPr>
        <w:t xml:space="preserve"> - часть убытков, которая определена договором страхования, не подлежащая возмещению страховщиком страхователю или иному лицу, устанавливаемая в процентном соотношении от страховой суммы или суммы вреда (ущерба) или в фиксированном размере (денежном выражении).</w:t>
      </w:r>
    </w:p>
    <w:p>
      <w:pPr>
        <w:spacing w:after="200" w:before="200"/>
        <w:jc w:val="center"/>
      </w:pPr>
      <w:r>
        <w:rPr>
          <w:rFonts w:ascii="Arial" w:cs="Arial" w:eastAsia="Arial" w:hAnsi="Arial"/>
          <w:b/>
          <w:bCs/>
          <w:sz w:val="24"/>
          <w:szCs w:val="24"/>
        </w:rPr>
        <w:t xml:space="preserve">2. Объект страхования. Страховой риск. Страховой случай</w:t>
      </w:r>
    </w:p>
    <w:p>
      <w:pPr>
        <w:spacing w:after="60"/>
        <w:ind w:firstLine="567"/>
        <w:jc w:val="both"/>
      </w:pPr>
      <w:r>
        <w:rPr>
          <w:rFonts w:ascii="Arial" w:cs="Arial" w:eastAsia="Arial" w:hAnsi="Arial"/>
          <w:sz w:val="24"/>
          <w:szCs w:val="24"/>
        </w:rPr>
        <w:t xml:space="preserve">3. В случае, если страхователем является управляющая компания, страховым риском является риск возникновения ответственности управляющей компании перед выгодоприобретателями вследствие нарушения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4. В случае, если страхователем является депозитарий, страховым риском является риск возникновения ответственности депозитария перед выгодоприобретателями и управляющей компанией вследствие нарушения договоров об оказании услуг депозитария, в результате ошибок, небрежностей или умышленных противоправных действий (бездействия) работников управляющей компании/депозитария либо умышленных противоправных действий (бездействия) иных (третьих) лиц и в любом случае исключая случаи, повлекшие нарушение страхователем договора страхования.</w:t>
      </w:r>
    </w:p>
    <w:p>
      <w:pPr>
        <w:spacing w:after="60"/>
        <w:ind w:firstLine="567"/>
        <w:jc w:val="both"/>
      </w:pPr>
      <w:r>
        <w:rPr>
          <w:rFonts w:ascii="Arial" w:cs="Arial" w:eastAsia="Arial" w:hAnsi="Arial"/>
          <w:sz w:val="24"/>
          <w:szCs w:val="24"/>
        </w:rPr>
        <w:t xml:space="preserve">5. По договору страхования риска ответственности за нарушение договора может быть застрахован только риск ответственности самого страхователя.</w:t>
      </w:r>
    </w:p>
    <w:p>
      <w:pPr>
        <w:spacing w:after="60"/>
        <w:ind w:firstLine="567"/>
        <w:jc w:val="both"/>
      </w:pPr>
      <w:r>
        <w:rPr>
          <w:rFonts w:ascii="Arial" w:cs="Arial" w:eastAsia="Arial" w:hAnsi="Arial"/>
          <w:sz w:val="24"/>
          <w:szCs w:val="24"/>
        </w:rPr>
        <w:t xml:space="preserve">6. При страховании ответственности управляющей компании страховым случаем является нарушение страхователем договора доверительного управления средствами пенсионных накоплений, вызванное ошибками, небрежностью или умышленными противоправными действиями (бездействием) работников управляющей компании либо умышленными противоправными действиями (бездействием) иных (третьих) лиц, произошедшими в течение срока действия договора страхования, повлекшее возникновение убытков у выгодоприобретателя.</w:t>
      </w:r>
    </w:p>
    <w:p>
      <w:pPr>
        <w:spacing w:after="60"/>
        <w:ind w:firstLine="567"/>
        <w:jc w:val="both"/>
      </w:pPr>
      <w:r>
        <w:rPr>
          <w:rFonts w:ascii="Arial" w:cs="Arial" w:eastAsia="Arial" w:hAnsi="Arial"/>
          <w:sz w:val="24"/>
          <w:szCs w:val="24"/>
        </w:rPr>
        <w:t xml:space="preserve">7. При страховании ответственности депозитария страховым случаем является нарушение страхователем договора оказания услуг депозитария, заключенного с ГНПФ/НПФ или управляющей компанией, вызванное ошибками, небрежностью или умышленными противоправными действиями (бездействием) работников депозитария либо умышленными противоправными действиями (бездействием) иных (третьих) лиц, произошедшими в течение срока действия договора страхования, повлекшее возникновение убытков у выгодоприобретателя.</w:t>
      </w:r>
    </w:p>
    <w:p>
      <w:pPr>
        <w:spacing w:after="60"/>
        <w:ind w:firstLine="567"/>
        <w:jc w:val="both"/>
      </w:pPr>
      <w:r>
        <w:rPr>
          <w:rFonts w:ascii="Arial" w:cs="Arial" w:eastAsia="Arial" w:hAnsi="Arial"/>
          <w:sz w:val="24"/>
          <w:szCs w:val="24"/>
        </w:rPr>
        <w:t xml:space="preserve">8. Если выгодоприобретателю причинены убытки в результате нарушения страхователем договора страхования, вызванного противоправными действиями (бездействием) работников страхователя или иных (третьих) лиц, страховой случай считается наступившим с момента вступления в силу решения суда.</w:t>
      </w:r>
    </w:p>
    <w:p>
      <w:pPr>
        <w:spacing w:after="60"/>
        <w:ind w:firstLine="567"/>
        <w:jc w:val="both"/>
      </w:pPr>
      <w:r>
        <w:rPr>
          <w:rFonts w:ascii="Arial" w:cs="Arial" w:eastAsia="Arial" w:hAnsi="Arial"/>
          <w:sz w:val="24"/>
          <w:szCs w:val="24"/>
        </w:rPr>
        <w:t xml:space="preserve">9. Страховщик имеет право отказать в выплате страхового возмещения, если:</w:t>
      </w:r>
    </w:p>
    <w:p>
      <w:pPr>
        <w:spacing w:after="60"/>
        <w:ind w:firstLine="567"/>
        <w:jc w:val="both"/>
      </w:pPr>
      <w:r>
        <w:rPr>
          <w:rFonts w:ascii="Arial" w:cs="Arial" w:eastAsia="Arial" w:hAnsi="Arial"/>
          <w:sz w:val="24"/>
          <w:szCs w:val="24"/>
        </w:rPr>
        <w:t xml:space="preserve">1) у страхователя отсутствует практика регулярного резервного копирования баз данных (не реже 1 раза в неделю);</w:t>
      </w:r>
    </w:p>
    <w:p>
      <w:pPr>
        <w:spacing w:after="60"/>
        <w:ind w:firstLine="567"/>
        <w:jc w:val="both"/>
      </w:pPr>
      <w:r>
        <w:rPr>
          <w:rFonts w:ascii="Arial" w:cs="Arial" w:eastAsia="Arial" w:hAnsi="Arial"/>
          <w:sz w:val="24"/>
          <w:szCs w:val="24"/>
        </w:rPr>
        <w:t xml:space="preserve">2) страхователь использует нелицензионное программное обеспечение;</w:t>
      </w:r>
    </w:p>
    <w:p>
      <w:pPr>
        <w:spacing w:after="60"/>
        <w:ind w:firstLine="567"/>
        <w:jc w:val="both"/>
      </w:pPr>
      <w:r>
        <w:rPr>
          <w:rFonts w:ascii="Arial" w:cs="Arial" w:eastAsia="Arial" w:hAnsi="Arial"/>
          <w:sz w:val="24"/>
          <w:szCs w:val="24"/>
        </w:rPr>
        <w:t xml:space="preserve">3) у страхователя не установлены программы - антивирусные программы;</w:t>
      </w:r>
    </w:p>
    <w:p>
      <w:pPr>
        <w:spacing w:after="60"/>
        <w:ind w:firstLine="567"/>
        <w:jc w:val="both"/>
      </w:pPr>
      <w:r>
        <w:rPr>
          <w:rFonts w:ascii="Arial" w:cs="Arial" w:eastAsia="Arial" w:hAnsi="Arial"/>
          <w:sz w:val="24"/>
          <w:szCs w:val="24"/>
        </w:rPr>
        <w:t xml:space="preserve">4) страхователь не сформулировал в письменном виде и не довел до сведения своих сотрудников под роспись требования к ограничению распространения служебной информации третьим лицам;</w:t>
      </w:r>
    </w:p>
    <w:p>
      <w:pPr>
        <w:spacing w:after="60"/>
        <w:ind w:firstLine="567"/>
        <w:jc w:val="both"/>
      </w:pPr>
      <w:r>
        <w:rPr>
          <w:rFonts w:ascii="Arial" w:cs="Arial" w:eastAsia="Arial" w:hAnsi="Arial"/>
          <w:sz w:val="24"/>
          <w:szCs w:val="24"/>
        </w:rPr>
        <w:t xml:space="preserve">5) в случае возникновения форс-мажорных обстоятельств, не зависящих от воли сторон.</w:t>
      </w:r>
    </w:p>
    <w:p>
      <w:pPr>
        <w:spacing w:after="60"/>
        <w:ind w:firstLine="567"/>
        <w:jc w:val="both"/>
      </w:pPr>
      <w:r>
        <w:rPr>
          <w:rFonts w:ascii="Arial" w:cs="Arial" w:eastAsia="Arial" w:hAnsi="Arial"/>
          <w:sz w:val="24"/>
          <w:szCs w:val="24"/>
        </w:rPr>
        <w:t xml:space="preserve">10. Несколько убытков, наступивших по одной причине, рассматриваются как один страховой случай.</w:t>
      </w:r>
    </w:p>
    <w:p>
      <w:pPr>
        <w:spacing w:after="200" w:before="200"/>
        <w:jc w:val="center"/>
      </w:pPr>
      <w:r>
        <w:rPr>
          <w:rFonts w:ascii="Arial" w:cs="Arial" w:eastAsia="Arial" w:hAnsi="Arial"/>
          <w:b/>
          <w:bCs/>
          <w:sz w:val="24"/>
          <w:szCs w:val="24"/>
        </w:rPr>
        <w:t xml:space="preserve">3. Порядок заключения договора страхования</w:t>
      </w:r>
    </w:p>
    <w:p>
      <w:pPr>
        <w:spacing w:after="60"/>
        <w:ind w:firstLine="567"/>
        <w:jc w:val="both"/>
      </w:pPr>
      <w:r>
        <w:rPr>
          <w:rFonts w:ascii="Arial" w:cs="Arial" w:eastAsia="Arial" w:hAnsi="Arial"/>
          <w:sz w:val="24"/>
          <w:szCs w:val="24"/>
        </w:rPr>
        <w:t xml:space="preserve">11. Договор страхования оформляется в письменной форме, несоблюдение которой влечет его недействительность.</w:t>
      </w:r>
    </w:p>
    <w:p>
      <w:pPr>
        <w:spacing w:after="60"/>
        <w:ind w:firstLine="567"/>
        <w:jc w:val="both"/>
      </w:pPr>
      <w:r>
        <w:rPr>
          <w:rFonts w:ascii="Arial" w:cs="Arial" w:eastAsia="Arial" w:hAnsi="Arial"/>
          <w:sz w:val="24"/>
          <w:szCs w:val="24"/>
        </w:rPr>
        <w:t xml:space="preserve">12. Договор страхования может быть заключен путем составления одного документа, подписанного сторонами.</w:t>
      </w:r>
    </w:p>
    <w:p>
      <w:pPr>
        <w:spacing w:after="60"/>
        <w:ind w:firstLine="567"/>
        <w:jc w:val="both"/>
      </w:pPr>
      <w:r>
        <w:rPr>
          <w:rFonts w:ascii="Arial" w:cs="Arial" w:eastAsia="Arial" w:hAnsi="Arial"/>
          <w:sz w:val="24"/>
          <w:szCs w:val="24"/>
        </w:rPr>
        <w:t xml:space="preserve">13. Договор страхования субъектов отношений по инвестированию средств пенсионных накоплений не может быть заключен со страховой организацией, если:</w:t>
      </w:r>
    </w:p>
    <w:p>
      <w:pPr>
        <w:spacing w:after="60"/>
        <w:ind w:firstLine="567"/>
        <w:jc w:val="both"/>
      </w:pPr>
      <w:r>
        <w:rPr>
          <w:rFonts w:ascii="Arial" w:cs="Arial" w:eastAsia="Arial" w:hAnsi="Arial"/>
          <w:sz w:val="24"/>
          <w:szCs w:val="24"/>
        </w:rPr>
        <w:t xml:space="preserve">1) к ней применялись процедуры банкротства либо санкции в виде приостановления или аннулирования действия лицензии на осуществление страховой деятельности в течение последних двух лет;</w:t>
      </w:r>
    </w:p>
    <w:p>
      <w:pPr>
        <w:spacing w:after="60"/>
        <w:ind w:firstLine="567"/>
        <w:jc w:val="both"/>
      </w:pPr>
      <w:r>
        <w:rPr>
          <w:rFonts w:ascii="Arial" w:cs="Arial" w:eastAsia="Arial" w:hAnsi="Arial"/>
          <w:sz w:val="24"/>
          <w:szCs w:val="24"/>
        </w:rPr>
        <w:t xml:space="preserve">2) она является аффилированным лицом депозитария или управляющей компании, с которыми у ГНПФ/НПФ заключены договоры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либо аффилированным лицом их аффилированных лиц.</w:t>
      </w:r>
    </w:p>
    <w:p>
      <w:pPr>
        <w:spacing w:after="60"/>
        <w:ind w:firstLine="567"/>
        <w:jc w:val="both"/>
      </w:pPr>
      <w:r>
        <w:rPr>
          <w:rFonts w:ascii="Arial" w:cs="Arial" w:eastAsia="Arial" w:hAnsi="Arial"/>
          <w:sz w:val="24"/>
          <w:szCs w:val="24"/>
        </w:rPr>
        <w:t xml:space="preserve">14. Страхователи осуществляют страхование своей ответственности путем заключения соответствующих договоров страхования со страховщиками, отвечающими следующим требованиям:</w:t>
      </w:r>
    </w:p>
    <w:p>
      <w:pPr>
        <w:spacing w:after="60"/>
        <w:ind w:firstLine="567"/>
        <w:jc w:val="both"/>
      </w:pPr>
      <w:r>
        <w:rPr>
          <w:rFonts w:ascii="Arial" w:cs="Arial" w:eastAsia="Arial" w:hAnsi="Arial"/>
          <w:sz w:val="24"/>
          <w:szCs w:val="24"/>
        </w:rPr>
        <w:t xml:space="preserve">1) имеющие лицензию на осуществление страхования ответственности, выданную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имеющие опыт страхования рисков, указанных в настоящем Порядке, не менее трех лет.</w:t>
      </w:r>
    </w:p>
    <w:p>
      <w:pPr>
        <w:spacing w:after="60"/>
        <w:ind w:firstLine="567"/>
        <w:jc w:val="both"/>
      </w:pPr>
      <w:r>
        <w:rPr>
          <w:rFonts w:ascii="Arial" w:cs="Arial" w:eastAsia="Arial" w:hAnsi="Arial"/>
          <w:sz w:val="24"/>
          <w:szCs w:val="24"/>
        </w:rPr>
        <w:t xml:space="preserve">15. Операции, связанные с инвестированием средств пенсионных накоплений, не могут производиться депозитариями и управляющими компаниями, не заключившими договоры страхования 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Закона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и настоящим Порядком.</w:t>
      </w:r>
    </w:p>
    <w:p>
      <w:pPr>
        <w:spacing w:after="200" w:before="200"/>
        <w:jc w:val="center"/>
      </w:pPr>
      <w:r>
        <w:rPr>
          <w:rFonts w:ascii="Arial" w:cs="Arial" w:eastAsia="Arial" w:hAnsi="Arial"/>
          <w:b/>
          <w:bCs/>
          <w:sz w:val="24"/>
          <w:szCs w:val="24"/>
        </w:rPr>
        <w:t xml:space="preserve">4. Страховая сумма. Франшиза</w:t>
      </w:r>
    </w:p>
    <w:p>
      <w:pPr>
        <w:spacing w:after="60"/>
        <w:ind w:firstLine="567"/>
        <w:jc w:val="both"/>
      </w:pPr>
      <w:r>
        <w:rPr>
          <w:rFonts w:ascii="Arial" w:cs="Arial" w:eastAsia="Arial" w:hAnsi="Arial"/>
          <w:sz w:val="24"/>
          <w:szCs w:val="24"/>
        </w:rPr>
        <w:t xml:space="preserve">16. Страховая сумма по договору страхования ответственности управляющей компании должна соответствовать 5 процента от суммы переданных ГНПФ средств пенсионных накоплений управляющей компании по соответствующему договору.</w:t>
      </w:r>
    </w:p>
    <w:p>
      <w:pPr>
        <w:spacing w:after="60"/>
        <w:ind w:firstLine="567"/>
        <w:jc w:val="both"/>
      </w:pPr>
      <w:r>
        <w:rPr>
          <w:rFonts w:ascii="Arial" w:cs="Arial" w:eastAsia="Arial" w:hAnsi="Arial"/>
          <w:sz w:val="24"/>
          <w:szCs w:val="24"/>
        </w:rPr>
        <w:t xml:space="preserve">Страховая сумма по договору страхования ответственности депозитария должна соответствовать 5 процентам от суммы стоимости ценных бумаг, переданных в номинальное хранение в центральный депозитарий по обязательствам управляющей компании перед ГНПФ.</w:t>
      </w:r>
    </w:p>
    <w:p>
      <w:pPr>
        <w:spacing w:after="60"/>
        <w:ind w:firstLine="567"/>
        <w:jc w:val="both"/>
      </w:pPr>
      <w:r>
        <w:rPr>
          <w:rFonts w:ascii="Arial" w:cs="Arial" w:eastAsia="Arial" w:hAnsi="Arial"/>
          <w:sz w:val="24"/>
          <w:szCs w:val="24"/>
        </w:rPr>
        <w:t xml:space="preserve">17. В пределах установленной страховой суммы в договоре страхования по соглашению сторон могут быть установлены отдельные страховые суммы, которые являются предельными суммами для страховых выплат, в том числе по каждому страховому случаю, по каждой или одной претензии, по каждому или одному требованию о возмещении вреда, по каждому или одному пострадавшему лицу, по отдельным видам вреда, по отдельным видам обязательств, расходов и убытков.</w:t>
      </w:r>
    </w:p>
    <w:p>
      <w:pPr>
        <w:spacing w:after="60"/>
        <w:ind w:firstLine="567"/>
        <w:jc w:val="both"/>
      </w:pPr>
      <w:r>
        <w:rPr>
          <w:rFonts w:ascii="Arial" w:cs="Arial" w:eastAsia="Arial" w:hAnsi="Arial"/>
          <w:sz w:val="24"/>
          <w:szCs w:val="24"/>
        </w:rPr>
        <w:t xml:space="preserve">18. После выплаты страхового возмещения страховая сумма по договору страхования уменьшается на размер произведенной страховой выплаты с момента наступления страхового события (страхового случая). В этом случае страхователь с согласия страховщика и при условии уплаты дополнительной страховой премии в размере, согласованном со страховщиком, восстанавливает уменьшившуюся в результате страховой выплаты страховую сумму на оставшийся срок действия договора страхования.</w:t>
      </w:r>
    </w:p>
    <w:p>
      <w:pPr>
        <w:spacing w:after="60"/>
        <w:ind w:firstLine="567"/>
        <w:jc w:val="both"/>
      </w:pPr>
      <w:r>
        <w:rPr>
          <w:rFonts w:ascii="Arial" w:cs="Arial" w:eastAsia="Arial" w:hAnsi="Arial"/>
          <w:sz w:val="24"/>
          <w:szCs w:val="24"/>
        </w:rPr>
        <w:t xml:space="preserve">19. В период действия договора страхования страхователь с согласия страховщика и при условии уплаты дополнительной страховой премии в размере, согласованном со страховщиком, может увеличить страховую сумму.</w:t>
      </w:r>
    </w:p>
    <w:p>
      <w:pPr>
        <w:spacing w:after="60"/>
        <w:ind w:firstLine="567"/>
        <w:jc w:val="both"/>
      </w:pPr>
      <w:r>
        <w:rPr>
          <w:rFonts w:ascii="Arial" w:cs="Arial" w:eastAsia="Arial" w:hAnsi="Arial"/>
          <w:sz w:val="24"/>
          <w:szCs w:val="24"/>
        </w:rPr>
        <w:t xml:space="preserve">20. Договором страхования может предусматриваться франшиза.</w:t>
      </w:r>
    </w:p>
    <w:p>
      <w:pPr>
        <w:spacing w:after="60"/>
        <w:ind w:firstLine="567"/>
        <w:jc w:val="both"/>
      </w:pPr>
      <w:r>
        <w:rPr>
          <w:rFonts w:ascii="Arial" w:cs="Arial" w:eastAsia="Arial" w:hAnsi="Arial"/>
          <w:sz w:val="24"/>
          <w:szCs w:val="24"/>
        </w:rPr>
        <w:t xml:space="preserve">21. В договоре страхования страхователем может быть предусмотрено частичное освобождение страховщика от выплаты страхового возмещения (франшиза). Размер такого освобождения (франшизы) не может превышать размер собственных средств страхователя на момент наступления страхового случая.</w:t>
      </w:r>
    </w:p>
    <w:p>
      <w:pPr>
        <w:spacing w:after="60"/>
        <w:ind w:firstLine="567"/>
        <w:jc w:val="both"/>
      </w:pPr>
      <w:r>
        <w:rPr>
          <w:rFonts w:ascii="Arial" w:cs="Arial" w:eastAsia="Arial" w:hAnsi="Arial"/>
          <w:sz w:val="24"/>
          <w:szCs w:val="24"/>
        </w:rPr>
        <w:t xml:space="preserve">22. Франшиза может быть условной или безусловной, установлена для всех или для отдельных обязательств страховщика (видов вреда, страховых рисков, расходов, по всем или каждому страховому случаю, претензиям, требованиям о возмещении вреда).</w:t>
      </w:r>
    </w:p>
    <w:p>
      <w:pPr>
        <w:spacing w:after="60"/>
        <w:ind w:firstLine="567"/>
        <w:jc w:val="both"/>
      </w:pPr>
      <w:r>
        <w:rPr>
          <w:rFonts w:ascii="Arial" w:cs="Arial" w:eastAsia="Arial" w:hAnsi="Arial"/>
          <w:sz w:val="24"/>
          <w:szCs w:val="24"/>
        </w:rPr>
        <w:t xml:space="preserve">23. При установлении условной франшизы страховщик не выплачивает страховое возмещение (не осуществляет страховую выплату), если размер причиненного ущерба не превышает размера франшизы, но выплачивает страховое возмещение (осуществляет страховую выплату) в полном объеме, если его размер ущерба превышает размер франшизы.</w:t>
      </w:r>
    </w:p>
    <w:p>
      <w:pPr>
        <w:spacing w:after="60"/>
        <w:ind w:firstLine="567"/>
        <w:jc w:val="both"/>
      </w:pPr>
      <w:r>
        <w:rPr>
          <w:rFonts w:ascii="Arial" w:cs="Arial" w:eastAsia="Arial" w:hAnsi="Arial"/>
          <w:sz w:val="24"/>
          <w:szCs w:val="24"/>
        </w:rPr>
        <w:t xml:space="preserve">24. При установлении безусловной франшизы сумма франшизы всегда вычитается из суммы страхового возмещения (из суммы страховой выплаты), рассчитанной в соответствии с условиями договора страхования. В случае, если размер причиненного ущерба не превышает размера безусловной франшизы, страховая выплата страховщиком не осуществляется.</w:t>
      </w:r>
    </w:p>
    <w:p>
      <w:pPr>
        <w:spacing w:after="60"/>
        <w:ind w:firstLine="567"/>
        <w:jc w:val="both"/>
      </w:pPr>
      <w:r>
        <w:rPr>
          <w:rFonts w:ascii="Arial" w:cs="Arial" w:eastAsia="Arial" w:hAnsi="Arial"/>
          <w:sz w:val="24"/>
          <w:szCs w:val="24"/>
        </w:rPr>
        <w:t xml:space="preserve">25. Если в договоре страхования не указан вид франшизы, считается, что установлена безусловная франшиза.</w:t>
      </w:r>
    </w:p>
    <w:p>
      <w:pPr>
        <w:spacing w:after="60"/>
        <w:ind w:firstLine="567"/>
        <w:jc w:val="both"/>
      </w:pPr>
      <w:r>
        <w:rPr>
          <w:rFonts w:ascii="Arial" w:cs="Arial" w:eastAsia="Arial" w:hAnsi="Arial"/>
          <w:sz w:val="24"/>
          <w:szCs w:val="24"/>
        </w:rPr>
        <w:t xml:space="preserve">26. Применение в договоре страхования франшизы может служить основанием для снижения страхового тарифа, кроме случаев, когда применение франшизы является непременным условием принятия риска на страхование.</w:t>
      </w:r>
    </w:p>
    <w:p>
      <w:pPr>
        <w:spacing w:after="200" w:before="200"/>
        <w:jc w:val="center"/>
      </w:pPr>
      <w:r>
        <w:rPr>
          <w:rFonts w:ascii="Arial" w:cs="Arial" w:eastAsia="Arial" w:hAnsi="Arial"/>
          <w:b/>
          <w:bCs/>
          <w:sz w:val="24"/>
          <w:szCs w:val="24"/>
        </w:rPr>
        <w:t xml:space="preserve">5. Страховая премия (страховые взносы) и страховой тариф</w:t>
      </w:r>
    </w:p>
    <w:p>
      <w:pPr>
        <w:spacing w:after="60"/>
        <w:ind w:firstLine="567"/>
        <w:jc w:val="both"/>
      </w:pPr>
      <w:r>
        <w:rPr>
          <w:rFonts w:ascii="Arial" w:cs="Arial" w:eastAsia="Arial" w:hAnsi="Arial"/>
          <w:sz w:val="24"/>
          <w:szCs w:val="24"/>
        </w:rPr>
        <w:t xml:space="preserve">27. Базовый страховой тариф равен 0,5 проценту от страховой суммы.</w:t>
      </w:r>
    </w:p>
    <w:p>
      <w:pPr>
        <w:spacing w:after="60"/>
        <w:ind w:firstLine="567"/>
        <w:jc w:val="both"/>
      </w:pPr>
      <w:r>
        <w:rPr>
          <w:rFonts w:ascii="Arial" w:cs="Arial" w:eastAsia="Arial" w:hAnsi="Arial"/>
          <w:sz w:val="24"/>
          <w:szCs w:val="24"/>
        </w:rPr>
        <w:t xml:space="preserve">28. Рассчитанный базовый тариф является годовым.</w:t>
      </w:r>
    </w:p>
    <w:p>
      <w:pPr>
        <w:spacing w:after="60"/>
        <w:ind w:firstLine="567"/>
        <w:jc w:val="both"/>
      </w:pPr>
      <w:r>
        <w:rPr>
          <w:rFonts w:ascii="Arial" w:cs="Arial" w:eastAsia="Arial" w:hAnsi="Arial"/>
          <w:sz w:val="24"/>
          <w:szCs w:val="24"/>
        </w:rPr>
        <w:t xml:space="preserve">29. Годовая базовая премия равна произведению базового страхового тарифа на страховую сумму по договору страхования.</w:t>
      </w:r>
    </w:p>
    <w:p>
      <w:pPr>
        <w:spacing w:after="60"/>
        <w:ind w:firstLine="567"/>
        <w:jc w:val="both"/>
      </w:pPr>
      <w:r>
        <w:rPr>
          <w:rFonts w:ascii="Arial" w:cs="Arial" w:eastAsia="Arial" w:hAnsi="Arial"/>
          <w:sz w:val="24"/>
          <w:szCs w:val="24"/>
        </w:rPr>
        <w:t xml:space="preserve">30. Страховая премия уплачивается единовременным или рассроченным платежом (страховыми взносами), безналичным перечислением на расчетный счет страховщика или наличными деньгами в кассу Страховщика или его представителю.</w:t>
      </w:r>
    </w:p>
    <w:p>
      <w:pPr>
        <w:spacing w:after="60"/>
        <w:ind w:firstLine="567"/>
        <w:jc w:val="both"/>
      </w:pPr>
      <w:r>
        <w:rPr>
          <w:rFonts w:ascii="Arial" w:cs="Arial" w:eastAsia="Arial" w:hAnsi="Arial"/>
          <w:sz w:val="24"/>
          <w:szCs w:val="24"/>
        </w:rPr>
        <w:t xml:space="preserve">31. Если договором страхования не предусмотрено иное, днем уплаты страховой премии (страхового взноса) считается:</w:t>
      </w:r>
    </w:p>
    <w:p>
      <w:pPr>
        <w:spacing w:after="60"/>
        <w:ind w:firstLine="567"/>
        <w:jc w:val="both"/>
      </w:pPr>
      <w:r>
        <w:rPr>
          <w:rFonts w:ascii="Arial" w:cs="Arial" w:eastAsia="Arial" w:hAnsi="Arial"/>
          <w:sz w:val="24"/>
          <w:szCs w:val="24"/>
        </w:rPr>
        <w:t xml:space="preserve">1) при безналичной оплате - день поступления денежных средств на расчетный счет страховщика либо уполномоченного представителя страховщика;</w:t>
      </w:r>
    </w:p>
    <w:p>
      <w:pPr>
        <w:spacing w:after="60"/>
        <w:ind w:firstLine="567"/>
        <w:jc w:val="both"/>
      </w:pPr>
      <w:r>
        <w:rPr>
          <w:rFonts w:ascii="Arial" w:cs="Arial" w:eastAsia="Arial" w:hAnsi="Arial"/>
          <w:sz w:val="24"/>
          <w:szCs w:val="24"/>
        </w:rPr>
        <w:t xml:space="preserve">2) при наличной оплате - день внесения страховой премии (страхового взноса) наличными деньгами в кассу страховщика либо уполномоченному представителю страховщика, с получением квитанции установленного образца об оплате.</w:t>
      </w:r>
    </w:p>
    <w:p>
      <w:pPr>
        <w:spacing w:after="60"/>
        <w:ind w:firstLine="567"/>
        <w:jc w:val="both"/>
      </w:pPr>
      <w:r>
        <w:rPr>
          <w:rFonts w:ascii="Arial" w:cs="Arial" w:eastAsia="Arial" w:hAnsi="Arial"/>
          <w:sz w:val="24"/>
          <w:szCs w:val="24"/>
        </w:rPr>
        <w:t xml:space="preserve">32. Если договором страхования не предусмотрено иное, в случае неуплаты страхователем страховой премии (при единовременной оплате страховой премии)/первого страхового взноса (при оплате страховой премии в рассрочку) в размере и/или в срок, установленные договором страхования, договор страхования считается недействительным, страховые выплаты по договору страхования не производятся. При этом полученные страховщиком денежные средства подлежат возврату страхователю в течение 5 (пять) рабочих дней с момента получения страховой премии/первого страхового взноса не в полном объеме.</w:t>
      </w:r>
    </w:p>
    <w:p>
      <w:pPr>
        <w:spacing w:after="60"/>
        <w:ind w:firstLine="567"/>
        <w:jc w:val="both"/>
      </w:pPr>
      <w:r>
        <w:rPr>
          <w:rFonts w:ascii="Arial" w:cs="Arial" w:eastAsia="Arial" w:hAnsi="Arial"/>
          <w:sz w:val="24"/>
          <w:szCs w:val="24"/>
        </w:rPr>
        <w:t xml:space="preserve">В этом случае ранее уплаченные страховые взносы страхователю не возвращаются, если договором страхования не предусмотрено иное. Если страховой случай наступил ранее, чем страхователь полностью уплатил очередной страховой взнос (при уплате в рассрочку), не нарушая при этом сроков уплаты, указанных в договоре страхования, то размер подлежащей оплате оставшейся части страховой премии вычитается из суммы страхового возмещения (страховой выплаты), если иное не предусмотрено договором страхования.</w:t>
      </w:r>
    </w:p>
    <w:p>
      <w:pPr>
        <w:spacing w:after="60"/>
        <w:ind w:firstLine="567"/>
        <w:jc w:val="both"/>
      </w:pPr>
      <w:r>
        <w:rPr>
          <w:rFonts w:ascii="Arial" w:cs="Arial" w:eastAsia="Arial" w:hAnsi="Arial"/>
          <w:sz w:val="24"/>
          <w:szCs w:val="24"/>
        </w:rPr>
        <w:t xml:space="preserve">33. По письменному поручению страхователя страховую премию (страховые взносы) может уплатить любое другое лицо, при этом никаких прав по договору страхования оно не приобретает.</w:t>
      </w:r>
    </w:p>
    <w:p>
      <w:pPr>
        <w:spacing w:after="60"/>
        <w:ind w:firstLine="567"/>
        <w:jc w:val="both"/>
      </w:pPr>
      <w:r>
        <w:rPr>
          <w:rFonts w:ascii="Arial" w:cs="Arial" w:eastAsia="Arial" w:hAnsi="Arial"/>
          <w:sz w:val="24"/>
          <w:szCs w:val="24"/>
        </w:rPr>
        <w:t xml:space="preserve">34. Страховая премия устанавливается и уплачивается в национальной валюте Кыргызской Республики.</w:t>
      </w:r>
    </w:p>
    <w:p>
      <w:pPr>
        <w:spacing w:after="200" w:before="200"/>
        <w:jc w:val="center"/>
      </w:pPr>
      <w:r>
        <w:rPr>
          <w:rFonts w:ascii="Arial" w:cs="Arial" w:eastAsia="Arial" w:hAnsi="Arial"/>
          <w:b/>
          <w:bCs/>
          <w:sz w:val="24"/>
          <w:szCs w:val="24"/>
        </w:rPr>
        <w:t xml:space="preserve">6. Порядок уведомления страховщиками о заключении, продлении и прекращении срока действия договора страхования</w:t>
      </w:r>
    </w:p>
    <w:p>
      <w:pPr>
        <w:spacing w:after="60"/>
        <w:ind w:firstLine="567"/>
        <w:jc w:val="both"/>
      </w:pPr>
      <w:r>
        <w:rPr>
          <w:rFonts w:ascii="Arial" w:cs="Arial" w:eastAsia="Arial" w:hAnsi="Arial"/>
          <w:sz w:val="24"/>
          <w:szCs w:val="24"/>
        </w:rPr>
        <w:t xml:space="preserve">35. Государственное регулирование страховых тарифов осуществляется посредством установления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организации страхования в Кыргызской Республике" экономически обоснованных страховых тарифов или их предельных уровней, а также структуры страховых тарифов и порядка их применения страховщиками при определении размера страховой премии по договору страхования.</w:t>
      </w:r>
    </w:p>
    <w:p>
      <w:pPr>
        <w:spacing w:after="60"/>
        <w:ind w:firstLine="567"/>
        <w:jc w:val="both"/>
      </w:pPr>
      <w:r>
        <w:rPr>
          <w:rFonts w:ascii="Arial" w:cs="Arial" w:eastAsia="Arial" w:hAnsi="Arial"/>
          <w:sz w:val="24"/>
          <w:szCs w:val="24"/>
        </w:rPr>
        <w:t xml:space="preserve">36. Страховщики направляют уведомления о заключении, продлении и прекращении срока действия договора страхования в уполномоченный государственный орган в течение 3 (три) рабочих дней с даты заключения, продления и прекращения срока действия соответствующего договора по форме согласно </w:t>
      </w:r>
      <w:hyperlink w:history="1" r:id="rIdo2sgny1ikorebpeclxuv6">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Порядку на бумажном и электронном носителе.</w:t>
      </w:r>
    </w:p>
    <w:p>
      <w:pPr>
        <w:spacing w:after="60"/>
        <w:ind w:firstLine="567"/>
        <w:jc w:val="both"/>
      </w:pPr>
      <w:r>
        <w:rPr>
          <w:rFonts w:ascii="Arial" w:cs="Arial" w:eastAsia="Arial" w:hAnsi="Arial"/>
          <w:sz w:val="24"/>
          <w:szCs w:val="24"/>
        </w:rPr>
        <w:t xml:space="preserve">37. К уведомлению прилагается сопроводительное письмо, составленное в произвольной форме. Уведомление и сопроводительное письмо подписываются руководителем страховой организации.</w:t>
      </w:r>
    </w:p>
    <w:p>
      <w:pPr>
        <w:spacing w:after="200" w:before="200"/>
        <w:jc w:val="center"/>
      </w:pPr>
      <w:r>
        <w:rPr>
          <w:rFonts w:ascii="Arial" w:cs="Arial" w:eastAsia="Arial" w:hAnsi="Arial"/>
          <w:b/>
          <w:bCs/>
          <w:sz w:val="24"/>
          <w:szCs w:val="24"/>
        </w:rPr>
        <w:t xml:space="preserve">7. Порядок разрешения споров</w:t>
      </w:r>
    </w:p>
    <w:p>
      <w:pPr>
        <w:spacing w:after="60"/>
        <w:ind w:firstLine="567"/>
        <w:jc w:val="both"/>
      </w:pPr>
      <w:r>
        <w:rPr>
          <w:rFonts w:ascii="Arial" w:cs="Arial" w:eastAsia="Arial" w:hAnsi="Arial"/>
          <w:sz w:val="24"/>
          <w:szCs w:val="24"/>
        </w:rPr>
        <w:t xml:space="preserve">38. Все споры или разногласия, возникающие между сторонами (как правило, это страхователь, страховщик и пострадавшее лицо) по установлению ответственности страхователя, то есть страхового случая, разрешаются в досудебном порядке, когда все обстоятельства очевидны и не вызывают вопросов относительно степени виновности сторон, размера возникшего ущерба и причинно-следственной связи между событием и причиненным ущербом.</w:t>
      </w:r>
    </w:p>
    <w:p>
      <w:pPr>
        <w:spacing w:after="60"/>
        <w:ind w:firstLine="567"/>
        <w:jc w:val="both"/>
      </w:pPr>
      <w:r>
        <w:rPr>
          <w:rFonts w:ascii="Arial" w:cs="Arial" w:eastAsia="Arial" w:hAnsi="Arial"/>
          <w:sz w:val="24"/>
          <w:szCs w:val="24"/>
        </w:rPr>
        <w:t xml:space="preserve">39. При наличии согласия по позициям, указанным в пункте 38 настоящего Порядка, всех заинтересованных сторон (как правило, это страхователь, страховщик и пострадавшее лицо), составляется соглашение о возмещении вреда и прекращении претензий.</w:t>
      </w:r>
    </w:p>
    <w:p>
      <w:pPr>
        <w:spacing w:after="60"/>
        <w:ind w:firstLine="567"/>
        <w:jc w:val="both"/>
      </w:pPr>
      <w:r>
        <w:rPr>
          <w:rFonts w:ascii="Arial" w:cs="Arial" w:eastAsia="Arial" w:hAnsi="Arial"/>
          <w:sz w:val="24"/>
          <w:szCs w:val="24"/>
        </w:rPr>
        <w:t xml:space="preserve">40. В случае, если стороны не пришли к согласию, то наличие и размер ответственности, следовательно, и факт страхового случая и размер страхового возмещения устанавливаются в судебном порядке.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к Порядку заключения договора обязательного страхования ответственности депозитария и управляющих компаний</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УВЕДОМЛЕНИЕ
 о заключении (продлении), прекращении срока действия договора обязательного страхования ответственности депозитария и управляющих компаний</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страховой организации в соответствии с учредительными документами)</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240"/>
        <w:ind w:firstLine="567"/>
        <w:jc w:val="both"/>
      </w:pPr>
      <w:r>
        <w:rPr>
          <w:rFonts w:ascii="Arial" w:cs="Arial" w:eastAsia="Arial" w:hAnsi="Arial"/>
          <w:sz w:val="24"/>
          <w:szCs w:val="24"/>
        </w:rPr>
        <w:t xml:space="preserve">(номер лицензии и дата выдачи)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2"/>
        <w:gridCol w:w="1712"/>
        <w:gridCol w:w="1445"/>
        <w:gridCol w:w="1197"/>
        <w:gridCol w:w="952"/>
        <w:gridCol w:w="1296"/>
        <w:gridCol w:w="1054"/>
      </w:tblGrid>
      <w:tr>
        <w:tc>
          <w:tcPr>
            <w:tcW w:type="dxa" w:w="25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депозитария/управляющей компании</w:t>
            </w:r>
          </w:p>
        </w:tc>
        <w:tc>
          <w:tcPr>
            <w:tcW w:type="dxa" w:w="17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представления уведомления (заключение, продление, прекращение срока действия договора)</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(продления, прекращения срока действия) договора</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Номер/срок действия договора</w:t>
            </w:r>
          </w:p>
        </w:tc>
        <w:tc>
          <w:tcPr>
            <w:tcW w:type="dxa" w:w="9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договора</w:t>
            </w:r>
          </w:p>
        </w:tc>
        <w:tc>
          <w:tcPr>
            <w:tcW w:type="dxa" w:w="12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по каждому страховому случаю, тыс. сомов</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Франшиза тыс. сомов</w:t>
            </w:r>
          </w:p>
        </w:tc>
      </w:tr>
      <w:tr>
        <w:tc>
          <w:tcPr>
            <w:tcW w:type="dxa" w:w="25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страховой организации</w:t>
      </w:r>
      <w:r>
        <w:rPr>
          <w:rFonts w:ascii="Arial" w:cs="Arial" w:eastAsia="Arial" w:hAnsi="Arial"/>
          <w:sz w:val="24"/>
          <w:szCs w:val="24"/>
        </w:rPr>
        <w:t xml:space="preserve">(подпись)</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МП</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a8bdshfkmktolqx98fu">
      <w:r>
        <w:rPr>
          <w:rFonts w:ascii="Arial" w:cs="Arial" w:eastAsia="Arial" w:hAnsi="Arial"/>
          <w:color w:val="132D3F"/>
          <w:sz w:val="16"/>
          <w:szCs w:val="16"/>
          <w:u w:val="single"/>
        </w:rPr>
        <w:t xml:space="preserve">dalil.kg/document/98477</w:t>
      </w:r>
    </w:hyperlink>
  </w:p>
  <w:p>
    <w:pPr>
      <w:spacing w:after="0" w:before="40"/>
      <w:jc w:val="center"/>
    </w:pPr>
    <w:hyperlink w:history="1" r:id="rIdjopmyp61bvuhkrnoqhb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dl8lj8ho0kbnzewwquqx" Type="http://schemas.openxmlformats.org/officeDocument/2006/relationships/hyperlink" Target="https://dalil.kg/document/98476" TargetMode="External"/><Relationship Id="rIdo2sgny1ikorebpeclxuv6" Type="http://schemas.openxmlformats.org/officeDocument/2006/relationships/hyperlink" Target="https://dalil.kg/document/98477#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a8bdshfkmktolqx98fu" Type="http://schemas.openxmlformats.org/officeDocument/2006/relationships/hyperlink" Target="https://dalil.kg/document/98477" TargetMode="External"/><Relationship Id="rIdjopmyp61bvuhkrnoqhb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2026-10-05T22:59:22.005Z</dcterms:created>
  <dcterms:modified xsi:type="dcterms:W3CDTF">2026-10-05T22:59:22.005Z</dcterms:modified>
</cp:coreProperties>
</file>

<file path=docProps/custom.xml><?xml version="1.0" encoding="utf-8"?>
<Properties xmlns="http://schemas.openxmlformats.org/officeDocument/2006/custom-properties" xmlns:vt="http://schemas.openxmlformats.org/officeDocument/2006/docPropsVTypes"/>
</file>