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9ucfl1fsqjjuq0cu6go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САНИТАРНЫЕ ПРАВИЛА</w:t>
      </w:r>
      <w:r>
        <w:rPr>
          <w:rFonts w:ascii="Arial" w:cs="Arial" w:eastAsia="Arial" w:hAnsi="Arial"/>
          <w:b/>
          <w:bCs/>
          <w:sz w:val="32"/>
          <w:szCs w:val="32"/>
        </w:rPr>
        <w:t xml:space="preserve">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Санитарные правила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(далее - санитарные правила) определяют порядок организации и проведения производственного контроля за соблюдением санитарных правил и выполнением санитарно-противоэпидемических (профилактических) мероприятий.</w:t>
      </w:r>
    </w:p>
    <w:p>
      <w:pPr>
        <w:spacing w:after="60"/>
        <w:ind w:firstLine="567"/>
        <w:jc w:val="both"/>
      </w:pPr>
      <w:r>
        <w:rPr>
          <w:rFonts w:ascii="Arial" w:cs="Arial" w:eastAsia="Arial" w:hAnsi="Arial"/>
          <w:sz w:val="24"/>
          <w:szCs w:val="24"/>
        </w:rPr>
        <w:t xml:space="preserve">2. Санитарные правила направлены на обеспечение безопасности и (или) безвредности для человека и среды обитания объектов производственного контроля, обеспечения безопасности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и реализации населению и предназначены для всех организаций независимо от ведомственной принадлежности и форм собственности.</w:t>
      </w:r>
    </w:p>
    <w:p>
      <w:pPr>
        <w:spacing w:after="60"/>
        <w:ind w:firstLine="567"/>
        <w:jc w:val="both"/>
      </w:pPr>
      <w:r>
        <w:rPr>
          <w:rFonts w:ascii="Arial" w:cs="Arial" w:eastAsia="Arial" w:hAnsi="Arial"/>
          <w:sz w:val="24"/>
          <w:szCs w:val="24"/>
        </w:rPr>
        <w:t xml:space="preserve">3. Объектами производственного контроля являются производственные, общественные помещения, здания, сооружения, санитарно-защитные зоны, зоны санитарной охраны, атмосферный воздух, водоснабжение, транспорт, технологические процессы и оборудование, сырье, производимая продукция (товары), условия хранения, транспортировки и реализации, отходы производства и потребления, рабочие места, используемые для выполнения работ, оказания услуг.</w:t>
      </w:r>
    </w:p>
    <w:p>
      <w:pPr>
        <w:spacing w:after="60"/>
        <w:ind w:firstLine="567"/>
        <w:jc w:val="both"/>
      </w:pPr>
      <w:r>
        <w:rPr>
          <w:rFonts w:ascii="Arial" w:cs="Arial" w:eastAsia="Arial" w:hAnsi="Arial"/>
          <w:sz w:val="24"/>
          <w:szCs w:val="24"/>
        </w:rPr>
        <w:t xml:space="preserve">4. Термины и определения, используемые в настоящих санитарных правилах:</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производственный контроль</w:t>
      </w:r>
      <w:r>
        <w:rPr>
          <w:rFonts w:ascii="Arial" w:cs="Arial" w:eastAsia="Arial" w:hAnsi="Arial"/>
          <w:sz w:val="24"/>
          <w:szCs w:val="24"/>
        </w:rPr>
        <w:t xml:space="preserve"> - система контроля по обеспечению санитарно-противоэпидемических (профилактических) мероприятий, организуемых и проводимых юридическими и физическими лицами в процессе осуществления ими деятельности, выполнения работ и оказания услуг, представляющих потенциальную опасность для человека, в целях сохранения жизни и здоровья людей, защиты окружающей среды;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входной контроль</w:t>
      </w:r>
      <w:r>
        <w:rPr>
          <w:rFonts w:ascii="Arial" w:cs="Arial" w:eastAsia="Arial" w:hAnsi="Arial"/>
          <w:sz w:val="24"/>
          <w:szCs w:val="24"/>
        </w:rPr>
        <w:t xml:space="preserve"> - контроль сырья и (или) продукции, поступившей к потребителю или заказчику, предназначенной для дальнейшего использования в производстве;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технологический контроль</w:t>
      </w:r>
      <w:r>
        <w:rPr>
          <w:rFonts w:ascii="Arial" w:cs="Arial" w:eastAsia="Arial" w:hAnsi="Arial"/>
          <w:sz w:val="24"/>
          <w:szCs w:val="24"/>
        </w:rPr>
        <w:t xml:space="preserve"> - контроль технологических параметров производства продукции (товаров) в процессе изготовления и оказания услуг;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периодичность контроля</w:t>
      </w:r>
      <w:r>
        <w:rPr>
          <w:rFonts w:ascii="Arial" w:cs="Arial" w:eastAsia="Arial" w:hAnsi="Arial"/>
          <w:sz w:val="24"/>
          <w:szCs w:val="24"/>
        </w:rPr>
        <w:t xml:space="preserve"> - кратность проведения контроля, определяемая программой производственного контроля;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объем контроля</w:t>
      </w:r>
      <w:r>
        <w:rPr>
          <w:rFonts w:ascii="Arial" w:cs="Arial" w:eastAsia="Arial" w:hAnsi="Arial"/>
          <w:sz w:val="24"/>
          <w:szCs w:val="24"/>
        </w:rPr>
        <w:t xml:space="preserve"> - перечень необходимых обследований, исследований, испытаний, экспертиз для оценки безопасности оказываемых услуг населению и производимой продукции (товаров), условий ее производства, хранения, транспортировки и реализации;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контрольная критическая точка</w:t>
      </w:r>
      <w:r>
        <w:rPr>
          <w:rFonts w:ascii="Arial" w:cs="Arial" w:eastAsia="Arial" w:hAnsi="Arial"/>
          <w:sz w:val="24"/>
          <w:szCs w:val="24"/>
        </w:rPr>
        <w:t xml:space="preserve"> - этап производства и оборота продовольственного сырья и пищевых продуктов, на котором могут быть применены методы лабораторного, технологического или иного контроля и приняты меры по обеспечению их безопасности для жизни и здоровья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программа (план) производственного контроля</w:t>
      </w:r>
      <w:r>
        <w:rPr>
          <w:rFonts w:ascii="Arial" w:cs="Arial" w:eastAsia="Arial" w:hAnsi="Arial"/>
          <w:sz w:val="24"/>
          <w:szCs w:val="24"/>
        </w:rPr>
        <w:t xml:space="preserve"> - документ, содержащий перечень гигиенически значимых факторов и показателей, приоритетных для данного субъекта хозяйствования и вырабатываемой им продукции, определяющий конкретные меры по осуществлению производственного контроля в каждой конкретной контрольной критической точке, а также перечень мероприятий, обеспечивающих контроль за соблюдением санитарных правил, выполнением санитарно-противоэпидемических и профилактических мероприятий в процессе производства, хранения, транспортировки, реализации продукции, выполнении работ, оказании услуг, сроки выполнения и (или) периодичность проведения этих мероприятий.</w:t>
      </w:r>
    </w:p>
    <w:p>
      <w:pPr>
        <w:spacing w:after="60"/>
        <w:ind w:firstLine="567"/>
        <w:jc w:val="both"/>
      </w:pPr>
      <w:r>
        <w:rPr>
          <w:rFonts w:ascii="Arial" w:cs="Arial" w:eastAsia="Arial" w:hAnsi="Arial"/>
          <w:sz w:val="24"/>
          <w:szCs w:val="24"/>
        </w:rPr>
        <w:t xml:space="preserve">5. Производственный контроль включает:</w:t>
      </w:r>
    </w:p>
    <w:p>
      <w:pPr>
        <w:spacing w:after="60"/>
        <w:ind w:firstLine="567"/>
        <w:jc w:val="both"/>
      </w:pPr>
      <w:r>
        <w:rPr>
          <w:rFonts w:ascii="Arial" w:cs="Arial" w:eastAsia="Arial" w:hAnsi="Arial"/>
          <w:sz w:val="24"/>
          <w:szCs w:val="24"/>
        </w:rPr>
        <w:t xml:space="preserve">1) реализацию мероприятий, предусмотренных в программе производственного контроля;</w:t>
      </w:r>
    </w:p>
    <w:p>
      <w:pPr>
        <w:spacing w:after="60"/>
        <w:ind w:firstLine="567"/>
        <w:jc w:val="both"/>
      </w:pPr>
      <w:r>
        <w:rPr>
          <w:rFonts w:ascii="Arial" w:cs="Arial" w:eastAsia="Arial" w:hAnsi="Arial"/>
          <w:sz w:val="24"/>
          <w:szCs w:val="24"/>
        </w:rPr>
        <w:t xml:space="preserve">2) осуществление (организация) лабораторных исследований и испытаний:</w:t>
      </w:r>
    </w:p>
    <w:p>
      <w:pPr>
        <w:spacing w:after="60"/>
        <w:ind w:firstLine="567"/>
        <w:jc w:val="both"/>
      </w:pPr>
      <w:r>
        <w:rPr>
          <w:rFonts w:ascii="Arial" w:cs="Arial" w:eastAsia="Arial" w:hAnsi="Arial"/>
          <w:sz w:val="24"/>
          <w:szCs w:val="24"/>
        </w:rPr>
        <w:t xml:space="preserve">- на границе санитарно-защитной зоны, на территории (производственной площадке), на рабочих местах с целью оценки влияния производства на среду обитания человека и его здоровье;</w:t>
      </w:r>
    </w:p>
    <w:p>
      <w:pPr>
        <w:spacing w:after="60"/>
        <w:ind w:firstLine="567"/>
        <w:jc w:val="both"/>
      </w:pPr>
      <w:r>
        <w:rPr>
          <w:rFonts w:ascii="Arial" w:cs="Arial" w:eastAsia="Arial" w:hAnsi="Arial"/>
          <w:sz w:val="24"/>
          <w:szCs w:val="24"/>
        </w:rPr>
        <w:t xml:space="preserve">- сырья, полуфабрикатов, готовой продукции и технологий их производства, хранения, транспортировки, реализации и утилизации;</w:t>
      </w:r>
    </w:p>
    <w:p>
      <w:pPr>
        <w:spacing w:after="60"/>
        <w:ind w:firstLine="567"/>
        <w:jc w:val="both"/>
      </w:pPr>
      <w:r>
        <w:rPr>
          <w:rFonts w:ascii="Arial" w:cs="Arial" w:eastAsia="Arial" w:hAnsi="Arial"/>
          <w:sz w:val="24"/>
          <w:szCs w:val="24"/>
        </w:rPr>
        <w:t xml:space="preserve">3) организацию медицинских осмотров, профессиональной гигиенической подготовки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pPr>
        <w:spacing w:after="60"/>
        <w:ind w:firstLine="567"/>
        <w:jc w:val="both"/>
      </w:pPr>
      <w:r>
        <w:rPr>
          <w:rFonts w:ascii="Arial" w:cs="Arial" w:eastAsia="Arial" w:hAnsi="Arial"/>
          <w:sz w:val="24"/>
          <w:szCs w:val="24"/>
        </w:rPr>
        <w:t xml:space="preserve">4) контроль за наличием личных медицинских книжек, санитарных паспортов на транспорт, документов, подтверждающих качество, безопасность сырья, полуфабрикатов, готовой продукции и технологий их производства, хранения, транспортировки, реализации и утилизации в случаях, предусмотренных нормативными правовыми актами;</w:t>
      </w:r>
    </w:p>
    <w:p>
      <w:pPr>
        <w:spacing w:after="60"/>
        <w:ind w:firstLine="567"/>
        <w:jc w:val="both"/>
      </w:pPr>
      <w:r>
        <w:rPr>
          <w:rFonts w:ascii="Arial" w:cs="Arial" w:eastAsia="Arial" w:hAnsi="Arial"/>
          <w:sz w:val="24"/>
          <w:szCs w:val="24"/>
        </w:rPr>
        <w:t xml:space="preserve">5) обоснование безопасности для человека и окружающей среды новых видов продукции и технологии ее производства, критериев безопасности и (или) безвредности факторов производственной и окружающей среды и разработка методов контроля, в том числе при хранении, транспортировке и утилизации продукции, а также безопасности процесса выполнения работ, оказания услуг;</w:t>
      </w:r>
    </w:p>
    <w:p>
      <w:pPr>
        <w:spacing w:after="60"/>
        <w:ind w:firstLine="567"/>
        <w:jc w:val="both"/>
      </w:pPr>
      <w:r>
        <w:rPr>
          <w:rFonts w:ascii="Arial" w:cs="Arial" w:eastAsia="Arial" w:hAnsi="Arial"/>
          <w:sz w:val="24"/>
          <w:szCs w:val="24"/>
        </w:rPr>
        <w:t xml:space="preserve">6) своевременное информирование населения, органов местного самоуправления, уполномоченный государственный орган в области санитарно-эпидемиологического благополучия населения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pPr>
        <w:spacing w:after="60"/>
        <w:ind w:firstLine="567"/>
        <w:jc w:val="both"/>
      </w:pPr>
      <w:r>
        <w:rPr>
          <w:rFonts w:ascii="Arial" w:cs="Arial" w:eastAsia="Arial" w:hAnsi="Arial"/>
          <w:sz w:val="24"/>
          <w:szCs w:val="24"/>
        </w:rPr>
        <w:t xml:space="preserve">7) визуальный контроль должностными лицами (работниками) организации за выполнением санитарно-противоэпидемиологических (профилактических) мероприятий, соблюдением, разработку и реализацию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6. Номенклатура, объем, периодичность лабораторных исследований и испытаний определяются с учетом санитарно-эпидемиологической характеристики производства, наличия вредных производственных факторов, степени их влияния на здоровье человека и среду его обитания и результатов лабораторных исследований и испытаний, выполняемых в установленном порядке аккредитованными лабораториями.</w:t>
      </w:r>
    </w:p>
    <w:p>
      <w:pPr>
        <w:spacing w:after="60"/>
        <w:ind w:firstLine="567"/>
        <w:jc w:val="both"/>
      </w:pPr>
      <w:r>
        <w:rPr>
          <w:rFonts w:ascii="Arial" w:cs="Arial" w:eastAsia="Arial" w:hAnsi="Arial"/>
          <w:sz w:val="24"/>
          <w:szCs w:val="24"/>
        </w:rPr>
        <w:t xml:space="preserve">7. Мероприятия по проведению производственного контроля осуществляются юридическими и физическими лицами. Ответственность за своевременность организации, полноту и достоверность производственного контроля несут юридические и физические лица.</w:t>
      </w:r>
    </w:p>
    <w:p>
      <w:pPr>
        <w:spacing w:after="200" w:before="200"/>
        <w:jc w:val="center"/>
      </w:pPr>
      <w:r>
        <w:rPr>
          <w:rFonts w:ascii="Arial" w:cs="Arial" w:eastAsia="Arial" w:hAnsi="Arial"/>
          <w:b/>
          <w:bCs/>
          <w:sz w:val="24"/>
          <w:szCs w:val="24"/>
        </w:rPr>
        <w:t xml:space="preserve">2. Требования к программе (плану) производственного контроля</w:t>
      </w:r>
    </w:p>
    <w:p>
      <w:pPr>
        <w:spacing w:after="60"/>
        <w:ind w:firstLine="567"/>
        <w:jc w:val="both"/>
      </w:pPr>
      <w:r>
        <w:rPr>
          <w:rFonts w:ascii="Arial" w:cs="Arial" w:eastAsia="Arial" w:hAnsi="Arial"/>
          <w:sz w:val="24"/>
          <w:szCs w:val="24"/>
        </w:rPr>
        <w:t xml:space="preserve">8. Программа (план) производственного контроля (далее - программа) включает:</w:t>
      </w:r>
    </w:p>
    <w:p>
      <w:pPr>
        <w:spacing w:after="60"/>
        <w:ind w:firstLine="567"/>
        <w:jc w:val="both"/>
      </w:pPr>
      <w:r>
        <w:rPr>
          <w:rFonts w:ascii="Arial" w:cs="Arial" w:eastAsia="Arial" w:hAnsi="Arial"/>
          <w:sz w:val="24"/>
          <w:szCs w:val="24"/>
        </w:rPr>
        <w:t xml:space="preserve">- перечень должностных лиц (работников), на которых возложены функции по осуществлению производственного контроля;</w:t>
      </w:r>
    </w:p>
    <w:p>
      <w:pPr>
        <w:spacing w:after="60"/>
        <w:ind w:firstLine="567"/>
        <w:jc w:val="both"/>
      </w:pPr>
      <w:r>
        <w:rPr>
          <w:rFonts w:ascii="Arial" w:cs="Arial" w:eastAsia="Arial" w:hAnsi="Arial"/>
          <w:sz w:val="24"/>
          <w:szCs w:val="24"/>
        </w:rPr>
        <w:t xml:space="preserve">- перечень химических веществ, биологических, физических и иных факторов, а также объектов производственного контроля, представляющих потенциальную опасность для человека и среды его обитания (контрольных критических точек), в отношении которых необходима организация лабораторных исследований и испытаний, с указанием точек, в которых осуществляется отбор проб (проводятся лабораторные исследования и испытания), и периодичности отбора проб (проведения лабораторных исследований и испытаний);</w:t>
      </w:r>
    </w:p>
    <w:p>
      <w:pPr>
        <w:spacing w:after="60"/>
        <w:ind w:firstLine="567"/>
        <w:jc w:val="both"/>
      </w:pPr>
      <w:r>
        <w:rPr>
          <w:rFonts w:ascii="Arial" w:cs="Arial" w:eastAsia="Arial" w:hAnsi="Arial"/>
          <w:sz w:val="24"/>
          <w:szCs w:val="24"/>
        </w:rPr>
        <w:t xml:space="preserve">- перечень должностей работников, подлежащих медицинским осмотрам, профессиональной гигиенической подготовке и аттестации;</w:t>
      </w:r>
    </w:p>
    <w:p>
      <w:pPr>
        <w:spacing w:after="60"/>
        <w:ind w:firstLine="567"/>
        <w:jc w:val="both"/>
      </w:pPr>
      <w:r>
        <w:rPr>
          <w:rFonts w:ascii="Arial" w:cs="Arial" w:eastAsia="Arial" w:hAnsi="Arial"/>
          <w:sz w:val="24"/>
          <w:szCs w:val="24"/>
        </w:rPr>
        <w:t xml:space="preserve">- перечень осуществляемых субъектами предпринимательства работ и услуг, а также видов деятельности, представляющих потенциальную опасность для человека и подлежащих санитарно-эпидемиологической оценке;</w:t>
      </w:r>
    </w:p>
    <w:p>
      <w:pPr>
        <w:spacing w:after="60"/>
        <w:ind w:firstLine="567"/>
        <w:jc w:val="both"/>
      </w:pPr>
      <w:r>
        <w:rPr>
          <w:rFonts w:ascii="Arial" w:cs="Arial" w:eastAsia="Arial" w:hAnsi="Arial"/>
          <w:sz w:val="24"/>
          <w:szCs w:val="24"/>
        </w:rPr>
        <w:t xml:space="preserve">- мероприятия, предусматривающие обоснование безопасности для человека и окружающей среды, продукции и технологии ее производства, критериев безопасности и (или) безвредности факторов производственной и окружающей среды и разработка методов контроля, в том числе при хранении, транспортировке, реализации и утилизации продукции, а также безопасности процесса выполнения работ, оказания услуг;</w:t>
      </w:r>
    </w:p>
    <w:p>
      <w:pPr>
        <w:spacing w:after="60"/>
        <w:ind w:firstLine="567"/>
        <w:jc w:val="both"/>
      </w:pPr>
      <w:r>
        <w:rPr>
          <w:rFonts w:ascii="Arial" w:cs="Arial" w:eastAsia="Arial" w:hAnsi="Arial"/>
          <w:sz w:val="24"/>
          <w:szCs w:val="24"/>
        </w:rPr>
        <w:t xml:space="preserve">- перечень форм учета и отчетности, установленных нормативными правовыми актами по вопросам, связанным с осуществлением производственного контроля;</w:t>
      </w:r>
    </w:p>
    <w:p>
      <w:pPr>
        <w:spacing w:after="60"/>
        <w:ind w:firstLine="567"/>
        <w:jc w:val="both"/>
      </w:pPr>
      <w:r>
        <w:rPr>
          <w:rFonts w:ascii="Arial" w:cs="Arial" w:eastAsia="Arial" w:hAnsi="Arial"/>
          <w:sz w:val="24"/>
          <w:szCs w:val="24"/>
        </w:rPr>
        <w:t xml:space="preserve">- перечень 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 при возникновении которых осуществляется информирование населения, органов местного самоуправления, и уполномоченного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другие мероприятия, проведение которых необходимо для осуществления эффективного контроля за соблюдением санитарно-противоэпидемиологических (профилактических) мероприятий. Перечень указанных мероприятий определяется эпидемиологической значимостью объекта, степенью потенциальной опасности для человека деятельности (выполняемой работы, оказываемой услуги), осуществляемой на объекте производственного контроля, мощностью объекта, возможными негативными последствиями нарушений санитарных правил.</w:t>
      </w:r>
    </w:p>
    <w:p>
      <w:pPr>
        <w:spacing w:after="200" w:before="200"/>
        <w:jc w:val="center"/>
      </w:pPr>
      <w:r>
        <w:rPr>
          <w:rFonts w:ascii="Arial" w:cs="Arial" w:eastAsia="Arial" w:hAnsi="Arial"/>
          <w:b/>
          <w:bCs/>
          <w:sz w:val="24"/>
          <w:szCs w:val="24"/>
        </w:rPr>
        <w:t xml:space="preserve">3. Особенности производственного контроля</w:t>
      </w:r>
    </w:p>
    <w:p>
      <w:pPr>
        <w:spacing w:after="60"/>
        <w:ind w:firstLine="567"/>
        <w:jc w:val="both"/>
      </w:pPr>
      <w:r>
        <w:rPr>
          <w:rFonts w:ascii="Arial" w:cs="Arial" w:eastAsia="Arial" w:hAnsi="Arial"/>
          <w:sz w:val="24"/>
          <w:szCs w:val="24"/>
        </w:rPr>
        <w:t xml:space="preserve">9. Производственный контроль осуществляется с применением лабораторных исследований.</w:t>
      </w:r>
    </w:p>
    <w:p>
      <w:pPr>
        <w:spacing w:after="60"/>
        <w:ind w:firstLine="567"/>
        <w:jc w:val="both"/>
      </w:pPr>
      <w:r>
        <w:rPr>
          <w:rFonts w:ascii="Arial" w:cs="Arial" w:eastAsia="Arial" w:hAnsi="Arial"/>
          <w:sz w:val="24"/>
          <w:szCs w:val="24"/>
        </w:rPr>
        <w:t xml:space="preserve">10. Лабораторные исследования и испытания факторов производственной среды проводятся аккредитованными лабораториями. К физическим факторам относятся:</w:t>
      </w:r>
    </w:p>
    <w:p>
      <w:pPr>
        <w:spacing w:after="60"/>
        <w:ind w:firstLine="567"/>
        <w:jc w:val="both"/>
      </w:pPr>
      <w:r>
        <w:rPr>
          <w:rFonts w:ascii="Arial" w:cs="Arial" w:eastAsia="Arial" w:hAnsi="Arial"/>
          <w:sz w:val="24"/>
          <w:szCs w:val="24"/>
        </w:rPr>
        <w:t xml:space="preserve">- температура, влажность, скорость движения воздуха;</w:t>
      </w:r>
    </w:p>
    <w:p>
      <w:pPr>
        <w:spacing w:after="60"/>
        <w:ind w:firstLine="567"/>
        <w:jc w:val="both"/>
      </w:pPr>
      <w:r>
        <w:rPr>
          <w:rFonts w:ascii="Arial" w:cs="Arial" w:eastAsia="Arial" w:hAnsi="Arial"/>
          <w:sz w:val="24"/>
          <w:szCs w:val="24"/>
        </w:rPr>
        <w:t xml:space="preserve">- тепловое излучение;</w:t>
      </w:r>
    </w:p>
    <w:p>
      <w:pPr>
        <w:spacing w:after="60"/>
        <w:ind w:firstLine="567"/>
        <w:jc w:val="both"/>
      </w:pPr>
      <w:r>
        <w:rPr>
          <w:rFonts w:ascii="Arial" w:cs="Arial" w:eastAsia="Arial" w:hAnsi="Arial"/>
          <w:sz w:val="24"/>
          <w:szCs w:val="24"/>
        </w:rPr>
        <w:t xml:space="preserve">- неионизирующие электромагнитные поля и излучения, электростатическое поле;</w:t>
      </w:r>
    </w:p>
    <w:p>
      <w:pPr>
        <w:spacing w:after="60"/>
        <w:ind w:firstLine="567"/>
        <w:jc w:val="both"/>
      </w:pPr>
      <w:r>
        <w:rPr>
          <w:rFonts w:ascii="Arial" w:cs="Arial" w:eastAsia="Arial" w:hAnsi="Arial"/>
          <w:sz w:val="24"/>
          <w:szCs w:val="24"/>
        </w:rPr>
        <w:t xml:space="preserve">- постоянное магнитное поле (в т.ч. гипогеомагнитное);</w:t>
      </w:r>
    </w:p>
    <w:p>
      <w:pPr>
        <w:spacing w:after="60"/>
        <w:ind w:firstLine="567"/>
        <w:jc w:val="both"/>
      </w:pPr>
      <w:r>
        <w:rPr>
          <w:rFonts w:ascii="Arial" w:cs="Arial" w:eastAsia="Arial" w:hAnsi="Arial"/>
          <w:sz w:val="24"/>
          <w:szCs w:val="24"/>
        </w:rPr>
        <w:t xml:space="preserve">- электрические и магнитные поля промышленной частоты (50 Гц);</w:t>
      </w:r>
    </w:p>
    <w:p>
      <w:pPr>
        <w:spacing w:after="60"/>
        <w:ind w:firstLine="567"/>
        <w:jc w:val="both"/>
      </w:pPr>
      <w:r>
        <w:rPr>
          <w:rFonts w:ascii="Arial" w:cs="Arial" w:eastAsia="Arial" w:hAnsi="Arial"/>
          <w:sz w:val="24"/>
          <w:szCs w:val="24"/>
        </w:rPr>
        <w:t xml:space="preserve">- широкополосные электромагнитные поля, создаваемые персональными электронно-вычислительными машинами;</w:t>
      </w:r>
    </w:p>
    <w:p>
      <w:pPr>
        <w:spacing w:after="60"/>
        <w:ind w:firstLine="567"/>
        <w:jc w:val="both"/>
      </w:pPr>
      <w:r>
        <w:rPr>
          <w:rFonts w:ascii="Arial" w:cs="Arial" w:eastAsia="Arial" w:hAnsi="Arial"/>
          <w:sz w:val="24"/>
          <w:szCs w:val="24"/>
        </w:rPr>
        <w:t xml:space="preserve">- электромагнитные излучения радиочастотного диапазона;</w:t>
      </w:r>
    </w:p>
    <w:p>
      <w:pPr>
        <w:spacing w:after="60"/>
        <w:ind w:firstLine="567"/>
        <w:jc w:val="both"/>
      </w:pPr>
      <w:r>
        <w:rPr>
          <w:rFonts w:ascii="Arial" w:cs="Arial" w:eastAsia="Arial" w:hAnsi="Arial"/>
          <w:sz w:val="24"/>
          <w:szCs w:val="24"/>
        </w:rPr>
        <w:t xml:space="preserve">- широкополосные электромагнитные импульсы;</w:t>
      </w:r>
    </w:p>
    <w:p>
      <w:pPr>
        <w:spacing w:after="60"/>
        <w:ind w:firstLine="567"/>
        <w:jc w:val="both"/>
      </w:pPr>
      <w:r>
        <w:rPr>
          <w:rFonts w:ascii="Arial" w:cs="Arial" w:eastAsia="Arial" w:hAnsi="Arial"/>
          <w:sz w:val="24"/>
          <w:szCs w:val="24"/>
        </w:rPr>
        <w:t xml:space="preserve">- электромагнитные излучения оптического диапазона (в т.ч. лазерное и ультрафиолетовое);</w:t>
      </w:r>
    </w:p>
    <w:p>
      <w:pPr>
        <w:spacing w:after="60"/>
        <w:ind w:firstLine="567"/>
        <w:jc w:val="both"/>
      </w:pPr>
      <w:r>
        <w:rPr>
          <w:rFonts w:ascii="Arial" w:cs="Arial" w:eastAsia="Arial" w:hAnsi="Arial"/>
          <w:sz w:val="24"/>
          <w:szCs w:val="24"/>
        </w:rPr>
        <w:t xml:space="preserve">- ионизирующие излучения;</w:t>
      </w:r>
    </w:p>
    <w:p>
      <w:pPr>
        <w:spacing w:after="60"/>
        <w:ind w:firstLine="567"/>
        <w:jc w:val="both"/>
      </w:pPr>
      <w:r>
        <w:rPr>
          <w:rFonts w:ascii="Arial" w:cs="Arial" w:eastAsia="Arial" w:hAnsi="Arial"/>
          <w:sz w:val="24"/>
          <w:szCs w:val="24"/>
        </w:rPr>
        <w:t xml:space="preserve">- производственный шум, ультразвук, инфразвук;</w:t>
      </w:r>
    </w:p>
    <w:p>
      <w:pPr>
        <w:spacing w:after="60"/>
        <w:ind w:firstLine="567"/>
        <w:jc w:val="both"/>
      </w:pPr>
      <w:r>
        <w:rPr>
          <w:rFonts w:ascii="Arial" w:cs="Arial" w:eastAsia="Arial" w:hAnsi="Arial"/>
          <w:sz w:val="24"/>
          <w:szCs w:val="24"/>
        </w:rPr>
        <w:t xml:space="preserve">- вибрация (локальная, общая);</w:t>
      </w:r>
    </w:p>
    <w:p>
      <w:pPr>
        <w:spacing w:after="60"/>
        <w:ind w:firstLine="567"/>
        <w:jc w:val="both"/>
      </w:pPr>
      <w:r>
        <w:rPr>
          <w:rFonts w:ascii="Arial" w:cs="Arial" w:eastAsia="Arial" w:hAnsi="Arial"/>
          <w:sz w:val="24"/>
          <w:szCs w:val="24"/>
        </w:rPr>
        <w:t xml:space="preserve">- аэрозоли (пыли) преимущественно фиброгенного действия;</w:t>
      </w:r>
    </w:p>
    <w:p>
      <w:pPr>
        <w:spacing w:after="60"/>
        <w:ind w:firstLine="567"/>
        <w:jc w:val="both"/>
      </w:pPr>
      <w:r>
        <w:rPr>
          <w:rFonts w:ascii="Arial" w:cs="Arial" w:eastAsia="Arial" w:hAnsi="Arial"/>
          <w:sz w:val="24"/>
          <w:szCs w:val="24"/>
        </w:rPr>
        <w:t xml:space="preserve">- освещение 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блесткость);</w:t>
      </w:r>
    </w:p>
    <w:p>
      <w:pPr>
        <w:spacing w:after="60"/>
        <w:ind w:firstLine="567"/>
        <w:jc w:val="both"/>
      </w:pPr>
      <w:r>
        <w:rPr>
          <w:rFonts w:ascii="Arial" w:cs="Arial" w:eastAsia="Arial" w:hAnsi="Arial"/>
          <w:sz w:val="24"/>
          <w:szCs w:val="24"/>
        </w:rPr>
        <w:t xml:space="preserve">- электрически заряженные частицы воздуха - аэроионы;</w:t>
      </w:r>
    </w:p>
    <w:p>
      <w:pPr>
        <w:spacing w:after="60"/>
        <w:ind w:firstLine="567"/>
        <w:jc w:val="both"/>
      </w:pPr>
      <w:r>
        <w:rPr>
          <w:rFonts w:ascii="Arial" w:cs="Arial" w:eastAsia="Arial" w:hAnsi="Arial"/>
          <w:sz w:val="24"/>
          <w:szCs w:val="24"/>
        </w:rPr>
        <w:t xml:space="preserve">- аэрозоли преимущественно фиброгенного действия.</w:t>
      </w:r>
    </w:p>
    <w:p>
      <w:pPr>
        <w:spacing w:after="60"/>
        <w:ind w:firstLine="567"/>
        <w:jc w:val="both"/>
      </w:pPr>
      <w:r>
        <w:rPr>
          <w:rFonts w:ascii="Arial" w:cs="Arial" w:eastAsia="Arial" w:hAnsi="Arial"/>
          <w:sz w:val="24"/>
          <w:szCs w:val="24"/>
        </w:rPr>
        <w:t xml:space="preserve">К химическим факторам относятся:</w:t>
      </w:r>
    </w:p>
    <w:p>
      <w:pPr>
        <w:spacing w:after="60"/>
        <w:ind w:firstLine="567"/>
        <w:jc w:val="both"/>
      </w:pPr>
      <w:r>
        <w:rPr>
          <w:rFonts w:ascii="Arial" w:cs="Arial" w:eastAsia="Arial" w:hAnsi="Arial"/>
          <w:sz w:val="24"/>
          <w:szCs w:val="24"/>
        </w:rPr>
        <w:t xml:space="preserve">- смеси, в т.ч.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w:t>
      </w:r>
    </w:p>
    <w:p>
      <w:pPr>
        <w:spacing w:after="60"/>
        <w:ind w:firstLine="567"/>
        <w:jc w:val="both"/>
      </w:pPr>
      <w:r>
        <w:rPr>
          <w:rFonts w:ascii="Arial" w:cs="Arial" w:eastAsia="Arial" w:hAnsi="Arial"/>
          <w:sz w:val="24"/>
          <w:szCs w:val="24"/>
        </w:rPr>
        <w:t xml:space="preserve">- вредные вещества с остронаправленным механизмом действия;</w:t>
      </w:r>
    </w:p>
    <w:p>
      <w:pPr>
        <w:spacing w:after="60"/>
        <w:ind w:firstLine="567"/>
        <w:jc w:val="both"/>
      </w:pPr>
      <w:r>
        <w:rPr>
          <w:rFonts w:ascii="Arial" w:cs="Arial" w:eastAsia="Arial" w:hAnsi="Arial"/>
          <w:sz w:val="24"/>
          <w:szCs w:val="24"/>
        </w:rPr>
        <w:t xml:space="preserve">- вредные вещества 1-4 классов опасности.</w:t>
      </w:r>
    </w:p>
    <w:p>
      <w:pPr>
        <w:spacing w:after="60"/>
        <w:ind w:firstLine="567"/>
        <w:jc w:val="both"/>
      </w:pPr>
      <w:r>
        <w:rPr>
          <w:rFonts w:ascii="Arial" w:cs="Arial" w:eastAsia="Arial" w:hAnsi="Arial"/>
          <w:sz w:val="24"/>
          <w:szCs w:val="24"/>
        </w:rPr>
        <w:t xml:space="preserve">К биологическим факторам относятся:</w:t>
      </w:r>
    </w:p>
    <w:p>
      <w:pPr>
        <w:spacing w:after="60"/>
        <w:ind w:firstLine="567"/>
        <w:jc w:val="both"/>
      </w:pPr>
      <w:r>
        <w:rPr>
          <w:rFonts w:ascii="Arial" w:cs="Arial" w:eastAsia="Arial" w:hAnsi="Arial"/>
          <w:sz w:val="24"/>
          <w:szCs w:val="24"/>
        </w:rPr>
        <w:t xml:space="preserve">- микроорганизмы (бактерии, вирусы, паразиты, грибы и т.п.), а также другие биологически активные вещества, которые могут вызвать инфекционное заболевание, аллергию или отравление.</w:t>
      </w:r>
    </w:p>
    <w:p>
      <w:pPr>
        <w:spacing w:after="60"/>
        <w:ind w:firstLine="567"/>
        <w:jc w:val="both"/>
      </w:pPr>
      <w:r>
        <w:rPr>
          <w:rFonts w:ascii="Arial" w:cs="Arial" w:eastAsia="Arial" w:hAnsi="Arial"/>
          <w:sz w:val="24"/>
          <w:szCs w:val="24"/>
        </w:rPr>
        <w:t xml:space="preserve">11. Периодичность производственного лабораторного контроля вредных факторов производственной среды составляет 2 раза в год (холодный, теплый периоды). Периодичность может быть сокращена, но не более чем в два раза по сравнению с нормируемыми показателями на промышленных предприятиях (промышленных объектах) в случаях, если на них не отмечается в течение ряда лет (не менее 5 лет) превышений предельно допустимых концентраций и предельно допустимых уровней по результатам лабораторных исследований и измерений, проведенных лабораториями, аккредитованными на техническую компетентность и независимость, и установления положительной динамики их санитарно-гигиенического состояния (проведение эффективных санитарно-оздоровительных мероприятий, подтверждаемых результатами исследований и измерений факторов производственной среды, отсутствия регистрации профессиональных заболеваний, массовых неинфекционных заболеваний и высокого уровня заболеваемости с временной утратой трудоспособности, кроме производственного контроля вредных веществ с остронаправленным механизмом действия, вредных веществ 1-4 классов опасности и случаев изменения технологии производства).</w:t>
      </w:r>
    </w:p>
    <w:p>
      <w:pPr>
        <w:spacing w:after="200" w:before="200"/>
        <w:jc w:val="center"/>
      </w:pPr>
      <w:r>
        <w:rPr>
          <w:rFonts w:ascii="Arial" w:cs="Arial" w:eastAsia="Arial" w:hAnsi="Arial"/>
          <w:b/>
          <w:bCs/>
          <w:sz w:val="24"/>
          <w:szCs w:val="24"/>
        </w:rPr>
        <w:t xml:space="preserve">4. Обязанности юридических и физических лиц при осуществлении производственного контроля</w:t>
      </w:r>
    </w:p>
    <w:p>
      <w:pPr>
        <w:spacing w:after="60"/>
        <w:ind w:firstLine="567"/>
        <w:jc w:val="both"/>
      </w:pPr>
      <w:r>
        <w:rPr>
          <w:rFonts w:ascii="Arial" w:cs="Arial" w:eastAsia="Arial" w:hAnsi="Arial"/>
          <w:sz w:val="24"/>
          <w:szCs w:val="24"/>
        </w:rPr>
        <w:t xml:space="preserve">12. Юридические и физические лица при выявлении нарушений санитарных правил на объекте производственного контроля должны принять меры, направленные на устранение выявленных нарушений и недопущение их возникновения, в том числе:</w:t>
      </w:r>
    </w:p>
    <w:p>
      <w:pPr>
        <w:spacing w:after="60"/>
        <w:ind w:firstLine="567"/>
        <w:jc w:val="both"/>
      </w:pPr>
      <w:r>
        <w:rPr>
          <w:rFonts w:ascii="Arial" w:cs="Arial" w:eastAsia="Arial" w:hAnsi="Arial"/>
          <w:sz w:val="24"/>
          <w:szCs w:val="24"/>
        </w:rPr>
        <w:t xml:space="preserve">-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w:t>
      </w:r>
    </w:p>
    <w:p>
      <w:pPr>
        <w:spacing w:after="60"/>
        <w:ind w:firstLine="567"/>
        <w:jc w:val="both"/>
      </w:pPr>
      <w:r>
        <w:rPr>
          <w:rFonts w:ascii="Arial" w:cs="Arial" w:eastAsia="Arial" w:hAnsi="Arial"/>
          <w:sz w:val="24"/>
          <w:szCs w:val="24"/>
        </w:rPr>
        <w:t xml:space="preserve">- прекратить использование в производстве сырья, материалов, не соответствующих установленным требованиям и не обеспечивающих выпуск продукции, безопасной (безвредной) для человека, снять с реализации продукцию, не соответствующую санитарным правилам и представляющую опасность для человека, принять меры по применению (использованию) такой продукции в целях, исключающих причинение вреда человеку, или ее уничтожению;</w:t>
      </w:r>
    </w:p>
    <w:p>
      <w:pPr>
        <w:spacing w:after="60"/>
        <w:ind w:firstLine="567"/>
        <w:jc w:val="both"/>
      </w:pPr>
      <w:r>
        <w:rPr>
          <w:rFonts w:ascii="Arial" w:cs="Arial" w:eastAsia="Arial" w:hAnsi="Arial"/>
          <w:sz w:val="24"/>
          <w:szCs w:val="24"/>
        </w:rPr>
        <w:t xml:space="preserve">- информировать уполномоченный орган в области санитарно-эпидемиологического благополучия населения о мерах, принятых по устранению нарушений.</w:t>
      </w:r>
    </w:p>
    <w:p>
      <w:pPr>
        <w:spacing w:after="200" w:before="200"/>
        <w:jc w:val="center"/>
      </w:pPr>
      <w:r>
        <w:rPr>
          <w:rFonts w:ascii="Arial" w:cs="Arial" w:eastAsia="Arial" w:hAnsi="Arial"/>
          <w:b/>
          <w:bCs/>
          <w:sz w:val="24"/>
          <w:szCs w:val="24"/>
        </w:rPr>
        <w:t xml:space="preserve">5. Организация государственного надзора за осуществлением производственного контроля</w:t>
      </w:r>
    </w:p>
    <w:p>
      <w:pPr>
        <w:spacing w:after="60"/>
        <w:ind w:firstLine="567"/>
        <w:jc w:val="both"/>
      </w:pPr>
      <w:r>
        <w:rPr>
          <w:rFonts w:ascii="Arial" w:cs="Arial" w:eastAsia="Arial" w:hAnsi="Arial"/>
          <w:sz w:val="24"/>
          <w:szCs w:val="24"/>
        </w:rPr>
        <w:t xml:space="preserve">13. Надзор за организацией и проведением юридическими и физическими лицами производственного контроля осуществляется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14. Лабораторные и инструментальные исследования проводятся в аккредитованных лабораториях за счет заказчика, на договорной основе, согласно действующему прейскуранту.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8vooos_zshcenz846qnd">
      <w:r>
        <w:rPr>
          <w:rFonts w:ascii="Arial" w:cs="Arial" w:eastAsia="Arial" w:hAnsi="Arial"/>
          <w:color w:val="132D3F"/>
          <w:sz w:val="16"/>
          <w:szCs w:val="16"/>
          <w:u w:val="single"/>
        </w:rPr>
        <w:t xml:space="preserve">dalil.kg/document/98480</w:t>
      </w:r>
    </w:hyperlink>
  </w:p>
  <w:p>
    <w:pPr>
      <w:spacing w:after="0" w:before="40"/>
      <w:jc w:val="center"/>
    </w:pPr>
    <w:hyperlink w:history="1" r:id="rIdtpnlkveuhzq-v170aaj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ucfl1fsqjjuq0cu6go9" Type="http://schemas.openxmlformats.org/officeDocument/2006/relationships/hyperlink" Target="https://dalil.kg/document/984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vooos_zshcenz846qnd" Type="http://schemas.openxmlformats.org/officeDocument/2006/relationships/hyperlink" Target="https://dalil.kg/document/98480" TargetMode="External"/><Relationship Id="rIdtpnlkveuhzq-v170aaj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2026-09-24T02:31:44.516Z</dcterms:created>
  <dcterms:modified xsi:type="dcterms:W3CDTF">2026-09-24T02:31:44.516Z</dcterms:modified>
</cp:coreProperties>
</file>

<file path=docProps/custom.xml><?xml version="1.0" encoding="utf-8"?>
<Properties xmlns="http://schemas.openxmlformats.org/officeDocument/2006/custom-properties" xmlns:vt="http://schemas.openxmlformats.org/officeDocument/2006/docPropsVTypes"/>
</file>