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"Об упорядочении традиций, торжеств и обрядов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cq5tzvdm9nczx53jl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ko7qt7ieiuiy5esag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упорядочении традиций, торжеств и обрядов в Кыргызской Республике", инициированный депутатами Жогорку Кенеша Кыргызской Республики А.Ж.Саляновой, О.Ч.Текебаевым, А.Н.Шыкмаматовым, С.К.Нышановым, Д.Д.Бекешевым, Р.Ч.Момбековым, Э.Т.Токтомышевым.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мая 2016 года № 288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"Об упорядочении традиций, торжеств и обрядов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hcvbjck-tfgseylagv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"Об упорядочении традиций, торжеств и обрядов в Кыргызской Республике" (далее - проект Закона), инициированный депутатами Жогорку Кенеша Кыргызской Республики А.Ж.Саляновой, О.Ч.Текебаевым, А.Н.Шыкмаматовым, С.К.Нышановым, Д.Д.Бекешевым, Р.Ч.Момбековым, Э.Т.Токтомышевым,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обозначены цели, которыми являются защита социальных интересов граждан и установление мер по недопущению излишних расходов, наносящих серьезный ущерб экономическим интересам и моральным устоям жизни граждан. Однако, согласно части 3 статьи 1 проекта Закона, действие указанного проекта Закона распространяется не на всех граждан, а только на государственных и муниципальных служащих, работников организаций, учреждений, предприятий, оплата труда которых производится из средств государственного бюджета Кыргызской Республики, работников государственных предприятий и организаций, в уставном капитале которых имеется доля государства, а также на супругов вышеуказанных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полагаем, что проведение пышных торжеств может себе позволить лишь небольшая часть государственных и муниципальных служащих. Подавляющее большинство работников бюджетных учреждений не в состоянии проводить торжества и обряды такого 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статью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2kyd8gwnvsawuhbt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согласно которой в Кыргызской Республике не должны приниматься законы, отменяющие или умаляющие права и свободы человека и гражданина, видится целесообразным рассмотреть вопрос о распространении действия настоящего проекта Закона на всех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понятия, упоминаемые в части 1 статьи 1 проекта Закона как "излишние расходы", "серьезный ущерб", являются, на наш взгляд, оценочными, и отсутствуют механизм и критерии их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статье 2 проекта Закона традиция - правило поведения, сформированное на основе исторического и культурного наследия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Кыргызская Республика является многонациональной страной, а в представленном проекте Закона обозначены лишь традиции и обряды кыргызов. Таким образом, данный проект Закона не будет распространяться на представителей других национальностей, в том числе при проведении пышных торжеств и обрядов. В этой связи обращаем внимание на часть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kb-f3fdmpwckvmuq4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государство и его органы служат всему обществу, а не какой-то его части, а также на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Конституции, согласно которой Кыргызская Республика уважает и обеспечивает всем лицам, находящимся в пределах ее территории и под ее юрисдикцией, права и свободы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все равны перед законом и судом. Аналогичное замечание по статье 8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статье 3 проекта Закона законодательство Кыргызской Республики об упорядочении традиций, торжеств и обрядов основывается на </w:t>
      </w:r>
      <w:hyperlink w:history="1" r:id="rIdahrekwmottixjo8nal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состоит из настоящего Закона и иных нормативных правовых актов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Республика. Однако,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ml8789ybi9qlmryf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народные обычаи и традиции, не ущемляющие права и свободы человека, поддерживаются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проекта Закона исполнение требований настоящего Закона возлагается на уполномоченный орган, определяемый Правительством Кыргызской Республики. Согласно статье 6 проекта Закона руководители государственных и муниципальных органов создают постоянные комиссии по упорядочению традиций, обрядов и торжеств с участием представителей общественности в порядке,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проекту Закона отмечено, что принятие Закона не повлечет дополнительных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не указано, будет ли создаваться новый орган либо функции по контролю за соблюдением исполнения требований проекта Закона будут возлагаться на существующий орган. Считаем, что в первом и во втором случаях потребуются дополнительные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x6f0axxvplyqixvja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шестой статьи 5 проекта Закона предусматривает требование к владельцам ресторанов, кафе и других культурно-развлекательных учреждений, где проводятся торжества и обряды, предоставлять видеоматериалы о проводимых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данная норма устанавливает дополнительную обязанность для субъектов предпринимательства. В этой связи отмечаем, что согласно законам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оптимизации нормативной правовой базы регулирования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ajz0s9atkknmalazg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 Согласно части 3 статьи 19 настоящего Закона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655fkoss0xtyvg0th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допускается сбор, хранение, использование и распространение конфиденциальной информации, информации о частной жизни человека без его согласия, кроме случаев, установленных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гарантируется защита, в том числе судебная, от неправомерного сбора, хранения, распространения конфиденциальной информации и информации о частной жизни человека, а также гарантируется право на возмещение материального и морального вреда, причиненного неправомерными действиями.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56he7jsx_nygz5l7mk4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никто не вправе публиковать и распространять опубликованное изображение какого-либо лица (картина, фотография, кинофильм и т.п.) без согласия этого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zpqv1_w_ej34x0-d6a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giw7sjapjrxc4syy4qb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 право на охрану тайны личной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есть вероятность использования полученных данных из предоставленных видеоматериалов не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Статья 7 проекта Закона предусматривает норму, согласно которой празднование даты образования учреждений и организаций, а также юбилеев и дней памяти лиц, имеющих высокие заслуги перед государством и обществом, осуществляется в случаях, предусмотренных актами Президента Кыргызской Республики и Правительства Кыргызской Республики. Вместе с тем, данные правоотношения уже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согласно которому решение о проведении юбилейных мероприятий также принимается 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со статьей 8 проекта Закона обряд "бешикке салуу" и день рождения отмечаются в семейном кругу. Вместе с тем, понятие "семейный круг", на наш взгляд, является субъективным и нет четко определенного состава лиц, которые входят в семейный круг. Аналогичное замечание по статье 10 проекта, согласно которой мероприятия по случаю проводов и встречи паломников проводятся в семейном кругу.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статьи 8 проекта Закона предусматривает норму, согласно которой при проведении обряда "суннот той" запрещается вручать подарки, кроме как мальчику-виновнику торжества. Вместе с тем согласно пункту 1 </w:t>
      </w:r>
      <w:r>
        <w:rPr>
          <w:rFonts w:ascii="Arial" w:cs="Arial" w:eastAsia="Arial" w:hAnsi="Arial"/>
          <w:sz w:val="24"/>
          <w:szCs w:val="24"/>
        </w:rPr>
        <w:t xml:space="preserve">статьи 42</w:t>
      </w:r>
      <w:r>
        <w:rPr>
          <w:rFonts w:ascii="Arial" w:cs="Arial" w:eastAsia="Arial" w:hAnsi="Arial"/>
          <w:sz w:val="24"/>
          <w:szCs w:val="24"/>
        </w:rPr>
        <w:t xml:space="preserve"> Конституции каждый имеет право на владение, пользование и распоряжение своим имуществом, результатами своей деятельности. Аналогичное замечание по части 1 статьи 11 проекта Закона, согласно которой в торжествах и обрядах запрещается осыпать деньгами.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 отсутствие в законодательстве понятий "бешикке салуу", "тушоо кесуу", "суннот той", "уйлонуу той", "кыз узатуу", "жаназа", "третий день", "седьмой день", "сороковина", "годовщина", "улак-тартыш", "куреш".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Статьями 9 и 10 проекта Закона предусмотрены нормы проведения обрядов похорон, траура и совершения паломничества. Однако согласно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qy6rdmybusmrvrcn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никакая религия не может устанавливаться в качестве государственной или обязательной. Религия и все культы отделены от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Статьей 12 проекта Закона предусматривается, что в случае несоблюдения положений Закона уполномоченный орган и постоянные комиссии направляют информацию руководителям тех органов, где работает лицо, допустившее нарушение, для применения дисциплинарных мер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hyperlink w:history="1" r:id="rIdqsncrwimpm-dksbhwy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под дисциплинарной ответственностью государственного служащего понимается применение руководителем государственного органа (нанимателем) к государственному служащему мер дисциплинарного воздействия (взыскания) за виновное, противоправное неисполнение или ненадлежащее исполнение своих служебных обязанностей (совершение дисциплинарного проступка).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принятие проекта Закона потребует внесение изменений в Трудовой </w:t>
      </w:r>
      <w:hyperlink w:history="1" r:id="rId6ygxlj58utqxltgii1_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2ztnub1vkw1osd1spv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", а также, в другие законы, регулирующие вопросы прохождения службы и статуса отдельных категорий государственных, муниципальных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sd1wofpa40-a5v2oj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возможным принятие проекта Закона с учетом вышеуказанных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0-foll0km_f7rwcmc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dalil.kg/document/98493</w:t>
      </w:r>
    </w:hyperlink>
  </w:p>
  <w:p>
    <w:pPr>
      <w:spacing w:after="0" w:before="40"/>
      <w:jc w:val="center"/>
    </w:pPr>
    <w:hyperlink w:history="1" r:id="rId3aj-q2hq4irmjqez9zv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q5tzvdm9nczx53jlbm2" Type="http://schemas.openxmlformats.org/officeDocument/2006/relationships/hyperlink" Target="https://dalil.kg/document/203685" TargetMode="External"/><Relationship Id="rId-ko7qt7ieiuiy5esagpua" Type="http://schemas.openxmlformats.org/officeDocument/2006/relationships/hyperlink" Target="https://dalil.kg/document/98493#p1" TargetMode="External"/><Relationship Id="rIdshcvbjck-tfgseylagvb1" Type="http://schemas.openxmlformats.org/officeDocument/2006/relationships/hyperlink" Target="https://dalil.kg/document/203685" TargetMode="External"/><Relationship Id="rIdod2kyd8gwnvsawuhbt3tb" Type="http://schemas.openxmlformats.org/officeDocument/2006/relationships/hyperlink" Target="https://dalil.kg/document/202913" TargetMode="External"/><Relationship Id="rId4kb-f3fdmpwckvmuq4snw" Type="http://schemas.openxmlformats.org/officeDocument/2006/relationships/hyperlink" Target="https://dalil.kg/document/202913" TargetMode="External"/><Relationship Id="rIdahrekwmottixjo8naldie" Type="http://schemas.openxmlformats.org/officeDocument/2006/relationships/hyperlink" Target="https://dalil.kg/document/202913" TargetMode="External"/><Relationship Id="rIdhbml8789ybi9qlmryfnvn" Type="http://schemas.openxmlformats.org/officeDocument/2006/relationships/hyperlink" Target="https://dalil.kg/document/202913" TargetMode="External"/><Relationship Id="rId6x6f0axxvplyqixvjayb-" Type="http://schemas.openxmlformats.org/officeDocument/2006/relationships/hyperlink" Target="https://dalil.kg/document/202591" TargetMode="External"/><Relationship Id="rIdiajz0s9atkknmalazgrii" Type="http://schemas.openxmlformats.org/officeDocument/2006/relationships/hyperlink" Target="https://dalil.kg/document/202591" TargetMode="External"/><Relationship Id="rIdef655fkoss0xtyvg0thco" Type="http://schemas.openxmlformats.org/officeDocument/2006/relationships/hyperlink" Target="https://dalil.kg/document/202913" TargetMode="External"/><Relationship Id="rId56he7jsx_nygz5l7mk4s3" Type="http://schemas.openxmlformats.org/officeDocument/2006/relationships/hyperlink" Target="https://dalil.kg/document/4" TargetMode="External"/><Relationship Id="rIdzpqv1_w_ej34x0-d6ascn" Type="http://schemas.openxmlformats.org/officeDocument/2006/relationships/hyperlink" Target="https://dalil.kg/document/4" TargetMode="External"/><Relationship Id="rIdgiw7sjapjrxc4syy4qbew" Type="http://schemas.openxmlformats.org/officeDocument/2006/relationships/hyperlink" Target="https://dalil.kg/document/568" TargetMode="External"/><Relationship Id="rIdgyqy6rdmybusmrvrcnyqt" Type="http://schemas.openxmlformats.org/officeDocument/2006/relationships/hyperlink" Target="https://dalil.kg/document/202913" TargetMode="External"/><Relationship Id="rIdqsncrwimpm-dksbhwyxkk" Type="http://schemas.openxmlformats.org/officeDocument/2006/relationships/hyperlink" Target="https://dalil.kg/document/111354" TargetMode="External"/><Relationship Id="rId6ygxlj58utqxltgii1_1s" Type="http://schemas.openxmlformats.org/officeDocument/2006/relationships/hyperlink" Target="https://dalil.kg/document/1505" TargetMode="External"/><Relationship Id="rId2ztnub1vkw1osd1spvu6n" Type="http://schemas.openxmlformats.org/officeDocument/2006/relationships/hyperlink" Target="https://dalil.kg/document/111354" TargetMode="External"/><Relationship Id="rId6sd1wofpa40-a5v2ojaz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0-foll0km_f7rwcmcth" Type="http://schemas.openxmlformats.org/officeDocument/2006/relationships/hyperlink" Target="https://dalil.kg/document/98493" TargetMode="External"/><Relationship Id="rId3aj-q2hq4irmjqez9zv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2026-10-05T20:17:12.655Z</dcterms:created>
  <dcterms:modified xsi:type="dcterms:W3CDTF">2026-10-05T20:17:12.655Z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