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2016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в некоторые законодательные акты Кыргызской Республики" (в законы Кыргызской Республики "Об электрической и почтовой связи", "О лицензионно-разрешительной системе в Кыргызской Республике" и "О телевидении и радиовещании")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ypurnrhshztlrvojn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7ux0absesxjyguubl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dz6ycphzzlwb1_y6xp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y9-cmc-60zuf6iuejf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hmwwbqm4jktxi6mxij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Омуркуловым И.Ш., Никитенко Н.В., Бекешевым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июня 2016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 (в законы Кыргызской Республики "Об электрической и почтовой связи", "О лицензионно-разрешительной системе в Кыргызской Республике" и "О телевидении и радиовещании")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телевидении и радиовещании</w:t>
      </w:r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Омуркуловым И.Ш., Никитенко Н.В., Бекешевым Д.Д.,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предлагается внести поправки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телевидении и радиовещании</w:t>
      </w:r>
      <w:r>
        <w:rPr>
          <w:rFonts w:ascii="Arial" w:cs="Arial" w:eastAsia="Arial" w:hAnsi="Arial"/>
          <w:sz w:val="24"/>
          <w:szCs w:val="24"/>
        </w:rPr>
        <w:t xml:space="preserve">" в целях создания правовых условий для успешного перехода на цифровое вещание и развития рынка цифрового вещания, с учетом новых технологий, которые позволят расширить услуги и повысить их конкурентоспособность, создания условий для развития долгосрочного бизнеса в отрасли телекоммуникаций.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проект перехода на цифровое вещание определен как один из приоритетных национальных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в целом концепцию законопроекта, предлагаем учесть следующие замечания и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1 проекта Закон предлагается абзац тридцатый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изложить в новой редакции. Однако отмечаем, что данная поправка не отвечает требованиям части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согласно которой изменения и (или) дополнения, вносимые в нормативные правовые акты, оформляются в виде новой редакции нормативного правового акта (его структурного элемента), если количество вносимых в действующую редакцию изменений и (или) дополнений составляет более половины текста нормативного правового акта (его структурного элемента) либо если внесение отдельных изменений и (или) дополнений технически сложно для изложения или восприятия.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части 1 статьи 1 проекта Закона одновременно используются понятия "разрешение на частотное присвоение на право эксплуатации радиоэлектронных средств", "частотное присвоение на право эксплуатации радиоэлектронных средств", "частотное присвоение". В целях исключения разночтений предлагаем использовать единый термин.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в целях исключения функционирования на законодательном уровне двух Комиссий по радиочастотам, предлагаем доработать часть 2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внимание, что согласно абзацу третьему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функции планирования и создания Национальной таблицы распределения радиочастот по радиослужбам возложены на Государственную комиссию по радиочастотам.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проектом Закона предлагается функцию по утверждению Национальной таблицы распределения радиочастот между радиослужбами Кыргызской Республики отнести непосредственно к компетенции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норма в последующем также приведет к внутренним противоречиям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связи". В этой связи предлагаем пересмотреть часть 2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</w:t>
      </w:r>
      <w:r>
        <w:rPr>
          <w:rFonts w:ascii="Arial" w:cs="Arial" w:eastAsia="Arial" w:hAnsi="Arial"/>
          <w:sz w:val="24"/>
          <w:szCs w:val="24"/>
        </w:rPr>
        <w:t xml:space="preserve">статьи 27-21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банкротстве" в решении суда о признании банкротом должника, осуществляющего деятельность на основе разрешения или лицензии, должны содержаться указания об отзыве (приостановлении действия) разрешения или лицензии. В этой связи часть 18 статьи 10 проекта Закона Кыргызской Республики ("Лицензирование радиочастотного спектра") предлагаем доработать.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для реализации проектов в отрасли связи требуются значительные инвестиции, которые невозможно окупить за предлагаемые сроки выдачи частотных присвоений, 2 и 5 лет соответственно, предлагаем абзац шестой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"Разрешения на частотные присвоения эксплуатации радиолектронных средств для производственных некоммерческих и коммерческих целей выдается на срок не менее 5 лет и не более 15 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11 проекта Закона предлагаем доработать, так как предлагаемая норма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согласно которой оператор электросвязи - это юридическое или физическое лицо, эксплуатирующее свою сеть электросвязи и имеющее лицензию на соответствующий вид деятельности в области электросвязи.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части 8 статьи 1 проекта Закона, предусматривающие изменения в первое предложение части 4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противоречат таким основным понятиям, как "внутренняя сеть электросвязи" и "закрытая сеть электросвязи". В этой связи полагаем целесообразным доработать указанную часть проекта Закона в целях исключения противоречий.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проекта Закона Кыргызской Республики предлагается изложить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в новой редакции, согласно которой при выдаче лицензий в области почтовой связи, в области передачи данных, на использование радиочастотного спектра лицензионные требования могут изменяться относительно положений,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данной нормой не охватывается вопрос, связанный с порядком получения лицензии в области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2 проекта Закона порядок лицензирования использования радиочастотного спектра, частотного присвоения на право эксплуатации радиоэлектронных средств, включая порядок выдачи, продления, приостановления, прекращения, отчуждения лицензий, а также лицензионные требования, лицензионный контроль, взимания лицензионных сборов и платежей регулируются законодательством Кыргызской Республики в сфере электрической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норма создает пробел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поскольку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 указано, что деятельность юридических и физических лиц в области связи осуществляется на основании лицензии (включая лицензионное соглашение), выданной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части 4 статьи 1 проекта Закона слова "с обязательным уведомлением об этом лицензиата не менее чем за 3 года" считаем необходимым исключить, так как заблаговременно невозможно предусмотреть наступление чрезвычайной ситуации или оперативную необходимость обеспечения национальной безопасности и охраны правопорядка.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изложения текста рассматриваемого проекта Закона в соответствии с законодательством Кыргызской Республики в сфере таможенного дела в части, касающейся внесения изменения в </w:t>
      </w:r>
      <w:r>
        <w:rPr>
          <w:rFonts w:ascii="Arial" w:cs="Arial" w:eastAsia="Arial" w:hAnsi="Arial"/>
          <w:sz w:val="24"/>
          <w:szCs w:val="24"/>
        </w:rPr>
        <w:t xml:space="preserve">статью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предлагаем дополнить часть 5 статьи 1 проекта Закона абзацем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абзаце первом статьи 22 слова "Кыргызской Республики" предлагаем заменить словами "Евразийского экономического союза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1 проекта Закона слова "нормами международных договоров, соглашений в области использования радиочастотного спектра, применяемыми в Кыргызской Республике" заменить словами "вступившими в установленном законом порядке в силу международных договорами, участницей которых является Кыргызская Республика, в области использования радиочастотного спектра".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2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части 1 статьи 2 проекта Закона предлагается признать утратившим силу пункт 14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где предусмотрено, что телерадиовещание, включающее в себя создание программ, передач и их распространение, является лицензируемым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воздействия. Поэтому ранее подготовленный анализ регулятивного воздействия предлагаем доработать.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и приведения в соответствие с определениями,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предлагаем абзацы второй и третий части 3 статьи 2 проекта Закона после слов "или закрытых сетей" дополнить словом "электросвязи".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29 декабря 2015 года № 891 одобрен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"), нормы которого дублируют положения представленного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 определение "цифровой пакет вещания" предлагаем исключить, добавив определение "пакет вещания" 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"пакет вещания - совокупность теле-, радиоканалов, объединенных в единый пакет, передаваемый по сетям электросвязи. Цифровой пакет вещания может включать также субтитры, телетекст, телегид и другую дополнительную информацию.".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Выдача разрешения на размещение теле-, радиоканалов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теле-, радиоканалов в аналоговом вещании и/или в цифровом пакете вещания независимо от применяемых технологий осуществляется на основании разрешения, выдаваемого телерадиоорганизации уполномоченным органом в установленном законодательством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21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Операторы телерадиовещания в обязательном порядке размещают в своих пакетах вещания эфирные телеканалы, распространяемые в открытом виде без полной ретрансляции зарубежных телеканалов на территории действия сети телерадиовещания оператора. При этом данные эфирные телеканалы размещаются в полном и неизменном виде в пакетах вещания оператора в приоритетном порядке в начале всего перечня телерадиоканалов. Исключение составляют операторы эфирного цифрового вещания в стандарте DVB-T2 и спутникового телерадиовещания.".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 организациям по эфирному и кабельному вещанию в отношении ее передачи принадлежат исключительные права на использование передачи в любой форме и дачу разрешения на использование передачи, включая право на получения вознаграждения за предоставление такого разрешения. В связи с этим считаем необходимым часть 1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телевидении и радиовещании"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Субъектами системы телерадиовещания являются авторы и другие обладатели прав на телерадиопрограммы и телерадиопередачи.".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телевидении и радиовещании" считаем необходимым слова "аудиовизуальных произведений" исключить, слова "авторских и смежных прав" заменить словами "авторского права и смежных прав".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телевещании и радиовещании" частные и иные телерадиоорганизации вправе создавать физические и/или юридические лица с целью удовлетворения информационных потребностей граждан. В связи с этим, во избежание дублирования вышеуказанной нормы, считаем необходимым часть 10 статьи 3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предлагаемых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полагаем целесообразным использовать слова "иностранный" или "зарубежный" в отношении подобных передач.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положения представленного проекта Закона в целом нуждаются в тщательной стилистической и редакционной доработке. В связи с этим предлагаем структуру и содержание проекта Закона привести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доработать проект Закона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lnh6tufip75uypdu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dalil.kg/document/98506</w:t>
      </w:r>
    </w:hyperlink>
  </w:p>
  <w:p>
    <w:pPr>
      <w:spacing w:after="0" w:before="40"/>
      <w:jc w:val="center"/>
    </w:pPr>
    <w:hyperlink w:history="1" r:id="rIdnmqxzory-xq7h-wd18v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purnrhshztlrvojnbkc" Type="http://schemas.openxmlformats.org/officeDocument/2006/relationships/hyperlink" Target="https://dalil.kg/document/203685" TargetMode="External"/><Relationship Id="rIdz7ux0absesxjyguubljl2" Type="http://schemas.openxmlformats.org/officeDocument/2006/relationships/hyperlink" Target="https://dalil.kg/document/98506#p1" TargetMode="External"/><Relationship Id="rIddz6ycphzzlwb1_y6xpdoo" Type="http://schemas.openxmlformats.org/officeDocument/2006/relationships/hyperlink" Target="https://dalil.kg/document/42" TargetMode="External"/><Relationship Id="rIdoy9-cmc-60zuf6iuejf7l" Type="http://schemas.openxmlformats.org/officeDocument/2006/relationships/hyperlink" Target="https://dalil.kg/document/205058" TargetMode="External"/><Relationship Id="rIdhmwwbqm4jktxi6mxijfgq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lnh6tufip75uypdul3" Type="http://schemas.openxmlformats.org/officeDocument/2006/relationships/hyperlink" Target="https://dalil.kg/document/98506" TargetMode="External"/><Relationship Id="rIdnmqxzory-xq7h-wd18v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2026-10-05T17:14:39.513Z</dcterms:created>
  <dcterms:modified xsi:type="dcterms:W3CDTF">2026-10-05T17:14:39.513Z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