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eqz9b0tib1ugxyb8rs5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2016 года № 346</w:t>
      </w:r>
    </w:p>
    <w:p>
      <w:pPr>
        <w:spacing w:after="400" w:before="400"/>
        <w:jc w:val="center"/>
      </w:pPr>
      <w:r>
        <w:rPr>
          <w:rFonts w:ascii="Arial" w:cs="Arial" w:eastAsia="Arial" w:hAnsi="Arial"/>
          <w:b/>
          <w:bCs/>
          <w:sz w:val="32"/>
          <w:szCs w:val="32"/>
        </w:rPr>
        <w:t xml:space="preserve">КОНЦЕПЦИЯ
 развития национальной инфраструктуры качества Кыргызской Республики на период до 2020 года</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Вступление в 1998 году во Всемирную торговую организацию (ВТО) означало интеграцию Кыргызской Республики в международную торговую систему и диктовало проведение коренных реформ в области стандартизации и метрологии. Одним из краеугольных камней этой реформы явился переход к международным правилам и принципам в области технического регулирования и применения санитарных, ветеринарно-санитарных и фитосанитарных (далее - СФС) мер. Ранее термины "техническое регулирование", "сертификация", "аккредитация" не применялись в сфере юриспруденции и не входили в технический лексикон. Наряду со стандартизацией и метрологией, управлением качеством продукции, системами испытаний, данные термины являются компонентами национальной инфраструктуры качества (далее - НИК), создаваемой и функционирующей на взаимосвязанных уровнях: предприятий, отраслей, государства. НИК следует понимать как единую систему взаимосвязанных сфер деятельности по установлению, применению и соблюдению обязательных и добровольных требований к продукции, процессам проектирования, производства, строительства, монтажа, наладки, хранения, перевозки, реализации, эксплуатации, утилизации (далее - объекты технического регулирования), по оценке соответствия, а также по метрологии.</w:t>
      </w:r>
    </w:p>
    <w:p>
      <w:pPr>
        <w:spacing w:after="60"/>
        <w:ind w:firstLine="567"/>
        <w:jc w:val="both"/>
      </w:pPr>
      <w:r>
        <w:rPr>
          <w:rFonts w:ascii="Arial" w:cs="Arial" w:eastAsia="Arial" w:hAnsi="Arial"/>
          <w:sz w:val="24"/>
          <w:szCs w:val="24"/>
        </w:rPr>
        <w:t xml:space="preserve">Субъектами НИК являются:</w:t>
      </w:r>
    </w:p>
    <w:p>
      <w:pPr>
        <w:spacing w:after="60"/>
        <w:ind w:firstLine="567"/>
        <w:jc w:val="both"/>
      </w:pPr>
      <w:r>
        <w:rPr>
          <w:rFonts w:ascii="Arial" w:cs="Arial" w:eastAsia="Arial" w:hAnsi="Arial"/>
          <w:sz w:val="24"/>
          <w:szCs w:val="24"/>
        </w:rPr>
        <w:t xml:space="preserve">- государство и его органы;</w:t>
      </w:r>
    </w:p>
    <w:p>
      <w:pPr>
        <w:spacing w:after="60"/>
        <w:ind w:firstLine="567"/>
        <w:jc w:val="both"/>
      </w:pPr>
      <w:r>
        <w:rPr>
          <w:rFonts w:ascii="Arial" w:cs="Arial" w:eastAsia="Arial" w:hAnsi="Arial"/>
          <w:sz w:val="24"/>
          <w:szCs w:val="24"/>
        </w:rPr>
        <w:t xml:space="preserve">- производители и поставщики продукции и услуг;</w:t>
      </w:r>
    </w:p>
    <w:p>
      <w:pPr>
        <w:spacing w:after="60"/>
        <w:ind w:firstLine="567"/>
        <w:jc w:val="both"/>
      </w:pPr>
      <w:r>
        <w:rPr>
          <w:rFonts w:ascii="Arial" w:cs="Arial" w:eastAsia="Arial" w:hAnsi="Arial"/>
          <w:sz w:val="24"/>
          <w:szCs w:val="24"/>
        </w:rPr>
        <w:t xml:space="preserve">- организации, осуществляющие деятельность в области стандартизации, сертификации, аккредитации, испытаний/исследований продукции, поверки и калибровки средств измерений;</w:t>
      </w:r>
    </w:p>
    <w:p>
      <w:pPr>
        <w:spacing w:after="60"/>
        <w:ind w:firstLine="567"/>
        <w:jc w:val="both"/>
      </w:pPr>
      <w:r>
        <w:rPr>
          <w:rFonts w:ascii="Arial" w:cs="Arial" w:eastAsia="Arial" w:hAnsi="Arial"/>
          <w:sz w:val="24"/>
          <w:szCs w:val="24"/>
        </w:rPr>
        <w:t xml:space="preserve">- потребители (рынки).</w:t>
      </w:r>
    </w:p>
    <w:p>
      <w:pPr>
        <w:spacing w:after="60"/>
        <w:ind w:firstLine="567"/>
        <w:jc w:val="both"/>
      </w:pPr>
      <w:r>
        <w:rPr>
          <w:rFonts w:ascii="Arial" w:cs="Arial" w:eastAsia="Arial" w:hAnsi="Arial"/>
          <w:sz w:val="24"/>
          <w:szCs w:val="24"/>
        </w:rPr>
        <w:t xml:space="preserve">НИК и ее элементы охватывают множество отраслей и направлений человеческой деятельности. Это промышленность, сельское хозяйство, строительство, энергетика, транспорт, торговля, наука, спорт, медицина. Более 70% видов предпринимательской деятельности в той или иной степени связаны с НИК. Вопросы развития НИК республики являются неотъемлемыми составляющими экономической и социальной политики государства. Социальная функция НИК заключается в обеспечении безопасности продукции и иных объектов технического регулирования для жизни и здоровья людей, окружающей среды, предупреждения обмана приобретателей продукции и пользователей услуг, а также в содействии выбору товаров и услуг на рынке.</w:t>
      </w:r>
    </w:p>
    <w:p>
      <w:pPr>
        <w:spacing w:after="60"/>
        <w:ind w:firstLine="567"/>
        <w:jc w:val="both"/>
      </w:pPr>
      <w:r>
        <w:rPr>
          <w:rFonts w:ascii="Arial" w:cs="Arial" w:eastAsia="Arial" w:hAnsi="Arial"/>
          <w:sz w:val="24"/>
          <w:szCs w:val="24"/>
        </w:rPr>
        <w:t xml:space="preserve">Глобализация рынка и, как следствие, усиление конкуренции являются масштабным вызовом для Кыргызской Республики, являющейся членом ВТО, ряда межгосударственных региональных экономических организаций, а также участником двусторонних торгово-экономических соглашений. Идет рост благосостояния и доходов населения, развитых и развивающихся стран, в том числе традиционных для Кыргызстана стран-партнеров (Россия, Казахстан и др.), соответственно, увеличивается объем и расширяется спектр их потребностей в качественных товарах и услугах. Требования потребителей на данных рынках к качеству продукции возрастают из года в год. Гарантия безопасности и качества продукции становится главным критерием ее оценки покупателями. Это достигается наличием оптимальной НИК.</w:t>
      </w:r>
    </w:p>
    <w:p>
      <w:pPr>
        <w:spacing w:after="60"/>
        <w:ind w:firstLine="567"/>
        <w:jc w:val="both"/>
      </w:pPr>
      <w:r>
        <w:rPr>
          <w:rFonts w:ascii="Arial" w:cs="Arial" w:eastAsia="Arial" w:hAnsi="Arial"/>
          <w:sz w:val="24"/>
          <w:szCs w:val="24"/>
        </w:rPr>
        <w:t xml:space="preserve">Концепция разработана в связи с новыми обстоятельствами, возникшими в связи с полноправным членством Кыргызской Республики в Евразийском экономическом союзе (далее - ЕАЭС). Так, таможенная территория Кыргызской Республики стала частью таможенной территории ЕАЭС; таможенные границы Кыргызской Республики - таможенными границами ЕАЭС; а рынок Кыргызской Республики - частью единого (общего) рынка ЕАЭС. В этой связи дальнейшее развитие НИК республики приобретает высокую степень актуальности.</w:t>
      </w:r>
    </w:p>
    <w:p>
      <w:pPr>
        <w:spacing w:after="200" w:before="200"/>
        <w:jc w:val="center"/>
      </w:pPr>
      <w:r>
        <w:rPr>
          <w:rFonts w:ascii="Arial" w:cs="Arial" w:eastAsia="Arial" w:hAnsi="Arial"/>
          <w:b/>
          <w:bCs/>
          <w:sz w:val="24"/>
          <w:szCs w:val="24"/>
        </w:rPr>
        <w:t xml:space="preserve">2. Основные принципы Концепции</w:t>
      </w:r>
    </w:p>
    <w:p>
      <w:pPr>
        <w:spacing w:after="60"/>
        <w:ind w:firstLine="567"/>
        <w:jc w:val="both"/>
      </w:pPr>
      <w:r>
        <w:rPr>
          <w:rFonts w:ascii="Arial" w:cs="Arial" w:eastAsia="Arial" w:hAnsi="Arial"/>
          <w:sz w:val="24"/>
          <w:szCs w:val="24"/>
        </w:rPr>
        <w:t xml:space="preserve">Настоящая Концепция направлена на обеспечение в Кыргызской Республике соблюдения основных принципов НИК:</w:t>
      </w:r>
    </w:p>
    <w:p>
      <w:pPr>
        <w:spacing w:after="60"/>
        <w:ind w:firstLine="567"/>
        <w:jc w:val="both"/>
      </w:pPr>
      <w:r>
        <w:rPr>
          <w:rFonts w:ascii="Arial" w:cs="Arial" w:eastAsia="Arial" w:hAnsi="Arial"/>
          <w:sz w:val="24"/>
          <w:szCs w:val="24"/>
        </w:rPr>
        <w:t xml:space="preserve">1) установление обязательных требований к продукции или связанным с этими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технических регламентах;</w:t>
      </w:r>
    </w:p>
    <w:p>
      <w:pPr>
        <w:spacing w:after="60"/>
        <w:ind w:firstLine="567"/>
        <w:jc w:val="both"/>
      </w:pPr>
      <w:r>
        <w:rPr>
          <w:rFonts w:ascii="Arial" w:cs="Arial" w:eastAsia="Arial" w:hAnsi="Arial"/>
          <w:sz w:val="24"/>
          <w:szCs w:val="24"/>
        </w:rPr>
        <w:t xml:space="preserve">2) соответствие технического регулирования уровню экономического развития и уровню научно-технического развития;</w:t>
      </w:r>
    </w:p>
    <w:p>
      <w:pPr>
        <w:spacing w:after="60"/>
        <w:ind w:firstLine="567"/>
        <w:jc w:val="both"/>
      </w:pPr>
      <w:r>
        <w:rPr>
          <w:rFonts w:ascii="Arial" w:cs="Arial" w:eastAsia="Arial" w:hAnsi="Arial"/>
          <w:sz w:val="24"/>
          <w:szCs w:val="24"/>
        </w:rPr>
        <w:t xml:space="preserve">3) независимость органов по аккредитации, органов по подтверждению соответствия и органов по надзору (контролю) от изготовителей, продавцов, исполнителей и приобретателей, в том числе потребителей;</w:t>
      </w:r>
    </w:p>
    <w:p>
      <w:pPr>
        <w:spacing w:after="60"/>
        <w:ind w:firstLine="567"/>
        <w:jc w:val="both"/>
      </w:pPr>
      <w:r>
        <w:rPr>
          <w:rFonts w:ascii="Arial" w:cs="Arial" w:eastAsia="Arial" w:hAnsi="Arial"/>
          <w:sz w:val="24"/>
          <w:szCs w:val="24"/>
        </w:rPr>
        <w:t xml:space="preserve">4) единство правил и методов исследований (испытаний) и измерений при проведении процедур обязательной оценки соответствия;</w:t>
      </w:r>
    </w:p>
    <w:p>
      <w:pPr>
        <w:spacing w:after="60"/>
        <w:ind w:firstLine="567"/>
        <w:jc w:val="both"/>
      </w:pPr>
      <w:r>
        <w:rPr>
          <w:rFonts w:ascii="Arial" w:cs="Arial" w:eastAsia="Arial" w:hAnsi="Arial"/>
          <w:sz w:val="24"/>
          <w:szCs w:val="24"/>
        </w:rPr>
        <w:t xml:space="preserve">5) единство применения требований технических регламентов независимо от видов и (или) особенностей сделок;</w:t>
      </w:r>
    </w:p>
    <w:p>
      <w:pPr>
        <w:spacing w:after="60"/>
        <w:ind w:firstLine="567"/>
        <w:jc w:val="both"/>
      </w:pPr>
      <w:r>
        <w:rPr>
          <w:rFonts w:ascii="Arial" w:cs="Arial" w:eastAsia="Arial" w:hAnsi="Arial"/>
          <w:sz w:val="24"/>
          <w:szCs w:val="24"/>
        </w:rPr>
        <w:t xml:space="preserve">6) недопустимость ограничения конкуренции при осуществлении оценки соответствия;</w:t>
      </w:r>
    </w:p>
    <w:p>
      <w:pPr>
        <w:spacing w:after="60"/>
        <w:ind w:firstLine="567"/>
        <w:jc w:val="both"/>
      </w:pPr>
      <w:r>
        <w:rPr>
          <w:rFonts w:ascii="Arial" w:cs="Arial" w:eastAsia="Arial" w:hAnsi="Arial"/>
          <w:sz w:val="24"/>
          <w:szCs w:val="24"/>
        </w:rPr>
        <w:t xml:space="preserve">7) осуществление государственного контроля (надзора) за соблюдением требований технических регламентов на основе гармонизации законодательств государств-членов ЕАЭС;</w:t>
      </w:r>
    </w:p>
    <w:p>
      <w:pPr>
        <w:spacing w:after="60"/>
        <w:ind w:firstLine="567"/>
        <w:jc w:val="both"/>
      </w:pPr>
      <w:r>
        <w:rPr>
          <w:rFonts w:ascii="Arial" w:cs="Arial" w:eastAsia="Arial" w:hAnsi="Arial"/>
          <w:sz w:val="24"/>
          <w:szCs w:val="24"/>
        </w:rPr>
        <w:t xml:space="preserve">8) применение межгосударственных стандартов;</w:t>
      </w:r>
    </w:p>
    <w:p>
      <w:pPr>
        <w:spacing w:after="60"/>
        <w:ind w:firstLine="567"/>
        <w:jc w:val="both"/>
      </w:pPr>
      <w:r>
        <w:rPr>
          <w:rFonts w:ascii="Arial" w:cs="Arial" w:eastAsia="Arial" w:hAnsi="Arial"/>
          <w:sz w:val="24"/>
          <w:szCs w:val="24"/>
        </w:rPr>
        <w:t xml:space="preserve">9) гармонизация межгосударственных стандартов с международными и региональными стандартами;</w:t>
      </w:r>
    </w:p>
    <w:p>
      <w:pPr>
        <w:spacing w:after="60"/>
        <w:ind w:firstLine="567"/>
        <w:jc w:val="both"/>
      </w:pPr>
      <w:r>
        <w:rPr>
          <w:rFonts w:ascii="Arial" w:cs="Arial" w:eastAsia="Arial" w:hAnsi="Arial"/>
          <w:sz w:val="24"/>
          <w:szCs w:val="24"/>
        </w:rPr>
        <w:t xml:space="preserve">10) единство правил и процедур проведения обязательной оценки соответствия;</w:t>
      </w:r>
    </w:p>
    <w:p>
      <w:pPr>
        <w:spacing w:after="60"/>
        <w:ind w:firstLine="567"/>
        <w:jc w:val="both"/>
      </w:pPr>
      <w:r>
        <w:rPr>
          <w:rFonts w:ascii="Arial" w:cs="Arial" w:eastAsia="Arial" w:hAnsi="Arial"/>
          <w:sz w:val="24"/>
          <w:szCs w:val="24"/>
        </w:rPr>
        <w:t xml:space="preserve">11) недопущение установления избыточных барьеров для ведения предпринимательской деятельности.</w:t>
      </w:r>
    </w:p>
    <w:p>
      <w:pPr>
        <w:spacing w:after="200" w:before="200"/>
        <w:jc w:val="center"/>
      </w:pPr>
      <w:r>
        <w:rPr>
          <w:rFonts w:ascii="Arial" w:cs="Arial" w:eastAsia="Arial" w:hAnsi="Arial"/>
          <w:b/>
          <w:bCs/>
          <w:sz w:val="24"/>
          <w:szCs w:val="24"/>
        </w:rPr>
        <w:t xml:space="preserve">3. Мировой опыт</w:t>
      </w:r>
    </w:p>
    <w:p>
      <w:pPr>
        <w:spacing w:after="60"/>
        <w:ind w:firstLine="567"/>
        <w:jc w:val="both"/>
      </w:pPr>
      <w:r>
        <w:rPr>
          <w:rFonts w:ascii="Arial" w:cs="Arial" w:eastAsia="Arial" w:hAnsi="Arial"/>
          <w:sz w:val="24"/>
          <w:szCs w:val="24"/>
        </w:rPr>
        <w:t xml:space="preserve">Промышленно развитые страны опираются в своей торговой деятельности на многочисленные стандарты и технические регламенты.</w:t>
      </w:r>
    </w:p>
    <w:p>
      <w:pPr>
        <w:spacing w:after="60"/>
        <w:ind w:firstLine="567"/>
        <w:jc w:val="both"/>
      </w:pPr>
      <w:r>
        <w:rPr>
          <w:rFonts w:ascii="Arial" w:cs="Arial" w:eastAsia="Arial" w:hAnsi="Arial"/>
          <w:sz w:val="24"/>
          <w:szCs w:val="24"/>
        </w:rPr>
        <w:t xml:space="preserve">Для выхода на мировой рынок развивающимся странам, в том числе Кыргызской Республике необходимо полагаться на связанные со стандартами средства, включающие доступ к стандартам, метрологии, испытаниям, оценке качества, системам менеджмента, сертификации и аккредитации.</w:t>
      </w:r>
    </w:p>
    <w:p>
      <w:pPr>
        <w:spacing w:after="60"/>
        <w:ind w:firstLine="567"/>
        <w:jc w:val="both"/>
      </w:pPr>
      <w:r>
        <w:rPr>
          <w:rFonts w:ascii="Arial" w:cs="Arial" w:eastAsia="Arial" w:hAnsi="Arial"/>
          <w:sz w:val="24"/>
          <w:szCs w:val="24"/>
        </w:rPr>
        <w:t xml:space="preserve">Современная мировая торговля, главным образом, базируется на товарах, производимых с использованием высоких технологий, а не на сырье. Все без исключения компоненты НИК необходимы для производства и торговли и тесно взаимосвязаны.</w:t>
      </w:r>
    </w:p>
    <w:p>
      <w:pPr>
        <w:spacing w:after="60"/>
        <w:ind w:firstLine="567"/>
        <w:jc w:val="both"/>
      </w:pPr>
      <w:r>
        <w:rPr>
          <w:rFonts w:ascii="Arial" w:cs="Arial" w:eastAsia="Arial" w:hAnsi="Arial"/>
          <w:sz w:val="24"/>
          <w:szCs w:val="24"/>
        </w:rPr>
        <w:t xml:space="preserve">Развивающиеся страны создают НИК как неотъемлемую часть деятельности по привлечению прямых иностранных инвестиций в их экономику.</w:t>
      </w:r>
    </w:p>
    <w:p>
      <w:pPr>
        <w:spacing w:after="60"/>
        <w:ind w:firstLine="567"/>
        <w:jc w:val="both"/>
      </w:pPr>
      <w:r>
        <w:rPr>
          <w:rFonts w:ascii="Arial" w:cs="Arial" w:eastAsia="Arial" w:hAnsi="Arial"/>
          <w:sz w:val="24"/>
          <w:szCs w:val="24"/>
        </w:rPr>
        <w:t xml:space="preserve">Надлежащий уровень НИК обеспечивается путем применения международных стандартов, точных измерений, тестирования продукции, аккредитации органов по оценке соответствия.</w:t>
      </w:r>
    </w:p>
    <w:p>
      <w:pPr>
        <w:spacing w:after="60"/>
        <w:ind w:firstLine="567"/>
        <w:jc w:val="both"/>
      </w:pPr>
      <w:r>
        <w:rPr>
          <w:rFonts w:ascii="Arial" w:cs="Arial" w:eastAsia="Arial" w:hAnsi="Arial"/>
          <w:sz w:val="24"/>
          <w:szCs w:val="24"/>
        </w:rPr>
        <w:t xml:space="preserve">Экспорт сельскохозяйственной и пищевой продукции также невозможен без соблюдения международных стандартов в области применения СФС мер.</w:t>
      </w:r>
    </w:p>
    <w:p>
      <w:pPr>
        <w:spacing w:after="60"/>
        <w:ind w:firstLine="567"/>
        <w:jc w:val="both"/>
      </w:pPr>
      <w:r>
        <w:rPr>
          <w:rFonts w:ascii="Arial" w:cs="Arial" w:eastAsia="Arial" w:hAnsi="Arial"/>
          <w:sz w:val="24"/>
          <w:szCs w:val="24"/>
        </w:rPr>
        <w:t xml:space="preserve">Система измерений должна быть надежной и прослеживаемой к международным эталонам.</w:t>
      </w:r>
    </w:p>
    <w:p>
      <w:pPr>
        <w:spacing w:after="60"/>
        <w:ind w:firstLine="567"/>
        <w:jc w:val="both"/>
      </w:pPr>
      <w:r>
        <w:rPr>
          <w:rFonts w:ascii="Arial" w:cs="Arial" w:eastAsia="Arial" w:hAnsi="Arial"/>
          <w:sz w:val="24"/>
          <w:szCs w:val="24"/>
        </w:rPr>
        <w:t xml:space="preserve">В настоящее время страны-участники мирового сообщества, как развитые, так и развивающиеся, разрабатывают и принимают концептуальные и программные документы по развитию НИК.</w:t>
      </w:r>
    </w:p>
    <w:p>
      <w:pPr>
        <w:spacing w:after="200" w:before="200"/>
        <w:jc w:val="center"/>
      </w:pPr>
      <w:r>
        <w:rPr>
          <w:rFonts w:ascii="Arial" w:cs="Arial" w:eastAsia="Arial" w:hAnsi="Arial"/>
          <w:b/>
          <w:bCs/>
          <w:sz w:val="24"/>
          <w:szCs w:val="24"/>
        </w:rPr>
        <w:t xml:space="preserve">4. Общая оценка текущей ситуации</w:t>
      </w:r>
    </w:p>
    <w:p>
      <w:pPr>
        <w:spacing w:after="60"/>
        <w:ind w:firstLine="567"/>
        <w:jc w:val="both"/>
      </w:pPr>
      <w:r>
        <w:rPr>
          <w:rFonts w:ascii="Arial" w:cs="Arial" w:eastAsia="Arial" w:hAnsi="Arial"/>
          <w:sz w:val="24"/>
          <w:szCs w:val="24"/>
        </w:rPr>
        <w:t xml:space="preserve">В предыдущие годы Кыргызская Республика строила собственную нормативно-правовую систему НИК, в рамках участия в Содружестве Независимых Государств (далее - СНГ) и Евразийском экономическом сообществе (далее - ЕврАзЭС), а также ориентируясь на положения законодательств стран-партнеров в этих международных организациях, в первую очередь - Российской Федерации. Это дает возможность проведения ускоренной гармонизации законодательства Кыргызской Республики в рамках участия в ЕАЭС.</w:t>
      </w:r>
    </w:p>
    <w:p>
      <w:pPr>
        <w:spacing w:after="60"/>
        <w:ind w:firstLine="567"/>
        <w:jc w:val="both"/>
      </w:pPr>
      <w:r>
        <w:rPr>
          <w:rFonts w:ascii="Arial" w:cs="Arial" w:eastAsia="Arial" w:hAnsi="Arial"/>
          <w:sz w:val="24"/>
          <w:szCs w:val="24"/>
        </w:rPr>
        <w:t xml:space="preserve">В настоящее время существует ряд проблем, связанных с применением и соблюдением норм и правил ЕАЭС, созданием надлежащей технической и институциональной инфраструктуры в области технического регулирования и применения СФС мер.</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 (далее - Договор о ЕАЭС) государства-члены ЕАЭС ведут совместную политику в области технического регулирования, обеспечения единства измерений, применения СФС мер.</w:t>
      </w:r>
    </w:p>
    <w:p>
      <w:pPr>
        <w:spacing w:after="120"/>
        <w:jc w:val="both"/>
      </w:pPr>
      <w:r>
        <w:rPr>
          <w:rFonts w:ascii="Arial" w:cs="Arial" w:eastAsia="Arial" w:hAnsi="Arial"/>
          <w:sz w:val="24"/>
          <w:szCs w:val="24"/>
        </w:rPr>
        <w:t xml:space="preserve">Особая роль отводится Евразийской экономической комиссии (далее - ЕЭК), которой переданы полномочия по принятию актов, имеющих прямое действие в государствах-членах ЕАЭС и обязательных к применению. Правоприменение </w:t>
      </w:r>
      <w:r>
        <w:rPr>
          <w:rFonts w:ascii="Arial" w:cs="Arial" w:eastAsia="Arial" w:hAnsi="Arial"/>
          <w:sz w:val="24"/>
          <w:szCs w:val="24"/>
        </w:rPr>
        <w:t xml:space="preserve">Договора</w:t>
      </w:r>
      <w:r>
        <w:rPr>
          <w:rFonts w:ascii="Arial" w:cs="Arial" w:eastAsia="Arial" w:hAnsi="Arial"/>
          <w:sz w:val="24"/>
          <w:szCs w:val="24"/>
        </w:rPr>
        <w:t xml:space="preserve"> о ЕАЭС и актов ЕЭК возложено на соответствующие органы Кыргызской Республики. Отдельные положения в области технического регулирования и применения СФС мер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технических регламентах ЕАЭС устанавливаются технические требования к объектам технического регулирования, требования и процедуры к сельскохозяйственным товарам, относящиеся к области применения СФС мер, а также правила идентификации продукции и процедуры оценки соответствия.</w:t>
      </w:r>
    </w:p>
    <w:p>
      <w:pPr>
        <w:spacing w:after="200" w:before="200"/>
        <w:jc w:val="center"/>
      </w:pPr>
      <w:r>
        <w:rPr>
          <w:rFonts w:ascii="Arial" w:cs="Arial" w:eastAsia="Arial" w:hAnsi="Arial"/>
          <w:b/>
          <w:bCs/>
          <w:sz w:val="24"/>
          <w:szCs w:val="24"/>
        </w:rPr>
        <w:t xml:space="preserve">§ 1. Обязательные требования к объектам технического регулирования</w:t>
      </w:r>
    </w:p>
    <w:p>
      <w:pPr>
        <w:spacing w:after="60"/>
        <w:ind w:firstLine="567"/>
        <w:jc w:val="both"/>
      </w:pPr>
      <w:r>
        <w:rPr>
          <w:rFonts w:ascii="Arial" w:cs="Arial" w:eastAsia="Arial" w:hAnsi="Arial"/>
          <w:sz w:val="24"/>
          <w:szCs w:val="24"/>
        </w:rPr>
        <w:t xml:space="preserve">Обязательные к применению и соблюдению требования к объектам технического регулирования устанавливаются техническими регламентами ЕАЭС на продукцию, включенную в Единый перечень продукции, в отношении которой устанавливаются обязательные требования в рамках ЕАЭС.</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единые санитарные требования к продукции включаются в соответствующие технические регламенты ЕАЭС. В технических регламентах ЕАЭС содержатся ветеринарно-санитарные и карантинные фитосанитарные требования, имеющие общий характер.</w:t>
      </w:r>
    </w:p>
    <w:p>
      <w:pPr>
        <w:spacing w:after="60"/>
        <w:ind w:firstLine="567"/>
        <w:jc w:val="both"/>
      </w:pPr>
      <w:r>
        <w:rPr>
          <w:rFonts w:ascii="Arial" w:cs="Arial" w:eastAsia="Arial" w:hAnsi="Arial"/>
          <w:sz w:val="24"/>
          <w:szCs w:val="24"/>
        </w:rPr>
        <w:t xml:space="preserve">Техническими регламентами устанавливаются обязательные требования по энергетической эффективности и ресурсосбережению.</w:t>
      </w:r>
    </w:p>
    <w:p>
      <w:pPr>
        <w:spacing w:after="60"/>
        <w:ind w:firstLine="567"/>
        <w:jc w:val="both"/>
      </w:pPr>
      <w:r>
        <w:rPr>
          <w:rFonts w:ascii="Arial" w:cs="Arial" w:eastAsia="Arial" w:hAnsi="Arial"/>
          <w:sz w:val="24"/>
          <w:szCs w:val="24"/>
        </w:rPr>
        <w:t xml:space="preserve">На территории Кыргызской Республики:</w:t>
      </w:r>
    </w:p>
    <w:p>
      <w:pPr>
        <w:spacing w:after="60"/>
        <w:ind w:firstLine="567"/>
        <w:jc w:val="both"/>
      </w:pPr>
      <w:r>
        <w:rPr>
          <w:rFonts w:ascii="Arial" w:cs="Arial" w:eastAsia="Arial" w:hAnsi="Arial"/>
          <w:sz w:val="24"/>
          <w:szCs w:val="24"/>
        </w:rPr>
        <w:t xml:space="preserve">- с 12 февраля 2016 года вступили в силу 12 технических регламентов ЕАЭС;</w:t>
      </w:r>
    </w:p>
    <w:p>
      <w:pPr>
        <w:spacing w:after="60"/>
        <w:ind w:firstLine="567"/>
        <w:jc w:val="both"/>
      </w:pPr>
      <w:r>
        <w:rPr>
          <w:rFonts w:ascii="Arial" w:cs="Arial" w:eastAsia="Arial" w:hAnsi="Arial"/>
          <w:sz w:val="24"/>
          <w:szCs w:val="24"/>
        </w:rPr>
        <w:t xml:space="preserve">- с 12 августа 2016 года вступают в силу 3 технических регламента ЕАЭС;</w:t>
      </w:r>
    </w:p>
    <w:p>
      <w:pPr>
        <w:spacing w:after="60"/>
        <w:ind w:firstLine="567"/>
        <w:jc w:val="both"/>
      </w:pPr>
      <w:r>
        <w:rPr>
          <w:rFonts w:ascii="Arial" w:cs="Arial" w:eastAsia="Arial" w:hAnsi="Arial"/>
          <w:sz w:val="24"/>
          <w:szCs w:val="24"/>
        </w:rPr>
        <w:t xml:space="preserve">- с 12 августа 2017 года вступают в силу 18 технических регламентов ЕАЭС;</w:t>
      </w:r>
    </w:p>
    <w:p>
      <w:pPr>
        <w:spacing w:after="60"/>
        <w:ind w:firstLine="567"/>
        <w:jc w:val="both"/>
      </w:pPr>
      <w:r>
        <w:rPr>
          <w:rFonts w:ascii="Arial" w:cs="Arial" w:eastAsia="Arial" w:hAnsi="Arial"/>
          <w:sz w:val="24"/>
          <w:szCs w:val="24"/>
        </w:rPr>
        <w:t xml:space="preserve">- с 12 августа 2019 года вступает в силу 1 технический регламент ЕАЭС.</w:t>
      </w:r>
    </w:p>
    <w:p>
      <w:pPr>
        <w:spacing w:after="60"/>
        <w:ind w:firstLine="567"/>
        <w:jc w:val="both"/>
      </w:pPr>
      <w:r>
        <w:rPr>
          <w:rFonts w:ascii="Arial" w:cs="Arial" w:eastAsia="Arial" w:hAnsi="Arial"/>
          <w:sz w:val="24"/>
          <w:szCs w:val="24"/>
        </w:rPr>
        <w:t xml:space="preserve">Со дня вступления в силу технического регламента ЕАЭС соответствующие технические регламенты Кыргызской Республики не применяются.</w:t>
      </w:r>
    </w:p>
    <w:p>
      <w:pPr>
        <w:spacing w:after="60"/>
        <w:ind w:firstLine="567"/>
        <w:jc w:val="both"/>
      </w:pPr>
      <w:r>
        <w:rPr>
          <w:rFonts w:ascii="Arial" w:cs="Arial" w:eastAsia="Arial" w:hAnsi="Arial"/>
          <w:sz w:val="24"/>
          <w:szCs w:val="24"/>
        </w:rPr>
        <w:t xml:space="preserve">Единые санитарные требования и ветеринарно-санитарные требования ЕАЭС вступили в силу в Кыргызской Республике с 12 августа 2015 года.</w:t>
      </w:r>
    </w:p>
    <w:p>
      <w:pPr>
        <w:spacing w:after="60"/>
        <w:ind w:firstLine="567"/>
        <w:jc w:val="both"/>
      </w:pPr>
      <w:r>
        <w:rPr>
          <w:rFonts w:ascii="Arial" w:cs="Arial" w:eastAsia="Arial" w:hAnsi="Arial"/>
          <w:sz w:val="24"/>
          <w:szCs w:val="24"/>
        </w:rPr>
        <w:t xml:space="preserve">В Кыргызской Республике действуют 47 технических регламентов.</w:t>
      </w:r>
    </w:p>
    <w:p>
      <w:pPr>
        <w:spacing w:after="60"/>
        <w:ind w:firstLine="567"/>
        <w:jc w:val="both"/>
      </w:pPr>
      <w:r>
        <w:rPr>
          <w:rFonts w:ascii="Arial" w:cs="Arial" w:eastAsia="Arial" w:hAnsi="Arial"/>
          <w:sz w:val="24"/>
          <w:szCs w:val="24"/>
        </w:rPr>
        <w:t xml:space="preserve">Вместе с тем, на ряд товаров отсутствуют технические регламенты и нормативные правовые акты Кыргызской Республики, в отношении которых устанавливаются обязательные требования.</w:t>
      </w:r>
    </w:p>
    <w:p>
      <w:pPr>
        <w:spacing w:after="60"/>
        <w:ind w:firstLine="567"/>
        <w:jc w:val="both"/>
      </w:pPr>
      <w:r>
        <w:rPr>
          <w:rFonts w:ascii="Arial" w:cs="Arial" w:eastAsia="Arial" w:hAnsi="Arial"/>
          <w:sz w:val="24"/>
          <w:szCs w:val="24"/>
        </w:rPr>
        <w:t xml:space="preserve">Со вступлением в силу </w:t>
      </w:r>
      <w:r>
        <w:rPr>
          <w:rFonts w:ascii="Arial" w:cs="Arial" w:eastAsia="Arial" w:hAnsi="Arial"/>
          <w:sz w:val="24"/>
          <w:szCs w:val="24"/>
        </w:rPr>
        <w:t xml:space="preserve">Договора</w:t>
      </w:r>
      <w:r>
        <w:rPr>
          <w:rFonts w:ascii="Arial" w:cs="Arial" w:eastAsia="Arial" w:hAnsi="Arial"/>
          <w:sz w:val="24"/>
          <w:szCs w:val="24"/>
        </w:rPr>
        <w:t xml:space="preserve"> о ЕАЭС большинство пробелов устраняются путем прямого применения на территории Кыргызской Республики технических регламентов ЕАЭС и иных актов ЕЭК.</w:t>
      </w:r>
    </w:p>
    <w:p>
      <w:pPr>
        <w:spacing w:after="60"/>
        <w:ind w:firstLine="567"/>
        <w:jc w:val="both"/>
      </w:pPr>
      <w:r>
        <w:rPr>
          <w:rFonts w:ascii="Arial" w:cs="Arial" w:eastAsia="Arial" w:hAnsi="Arial"/>
          <w:sz w:val="24"/>
          <w:szCs w:val="24"/>
        </w:rPr>
        <w:t xml:space="preserve">В настоящее время в Кыргызской Республике поэтапно снимаются вопросы нормативного правового обеспечения в области применения СФС мер в отношении сельскохозяйственной продукции. Приняты постановления Правительства Кыргызской Республики "Об утверждении карантинных фитосанитарных правил Кыргызской Республики и </w:t>
      </w:r>
      <w:r>
        <w:rPr>
          <w:rFonts w:ascii="Arial" w:cs="Arial" w:eastAsia="Arial" w:hAnsi="Arial"/>
          <w:sz w:val="24"/>
          <w:szCs w:val="24"/>
        </w:rPr>
        <w:t xml:space="preserve">Положения</w:t>
      </w:r>
      <w:r>
        <w:rPr>
          <w:rFonts w:ascii="Arial" w:cs="Arial" w:eastAsia="Arial" w:hAnsi="Arial"/>
          <w:sz w:val="24"/>
          <w:szCs w:val="24"/>
        </w:rPr>
        <w:t xml:space="preserve"> о порядке выдачи фитосанитарных, реэкспортных фитосанитарных и карантинных сертификатов" </w:t>
      </w:r>
      <w:r>
        <w:rPr>
          <w:rFonts w:ascii="Arial" w:cs="Arial" w:eastAsia="Arial" w:hAnsi="Arial"/>
          <w:sz w:val="24"/>
          <w:szCs w:val="24"/>
        </w:rPr>
        <w:t xml:space="preserve">от 18 июня 2015 года № 376</w:t>
      </w:r>
      <w:r>
        <w:rPr>
          <w:rFonts w:ascii="Arial" w:cs="Arial" w:eastAsia="Arial" w:hAnsi="Arial"/>
          <w:sz w:val="24"/>
          <w:szCs w:val="24"/>
        </w:rPr>
        <w:t xml:space="preserve"> и "Об утверждении первоочередных ветеринарно-санитарных требований по предупреждению болезней животных" </w:t>
      </w:r>
      <w:r>
        <w:rPr>
          <w:rFonts w:ascii="Arial" w:cs="Arial" w:eastAsia="Arial" w:hAnsi="Arial"/>
          <w:sz w:val="24"/>
          <w:szCs w:val="24"/>
        </w:rPr>
        <w:t xml:space="preserve">от 18 июня 2015 года № 377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Принятые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технические регламенты ЕАЭС и иные акты ЕЭК имеют прямое действие после их вступления в силу на территории Кыргызской Республики.</w:t>
      </w:r>
    </w:p>
    <w:p>
      <w:pPr>
        <w:spacing w:after="60"/>
        <w:ind w:firstLine="567"/>
        <w:jc w:val="both"/>
      </w:pPr>
      <w:r>
        <w:rPr>
          <w:rFonts w:ascii="Arial" w:cs="Arial" w:eastAsia="Arial" w:hAnsi="Arial"/>
          <w:sz w:val="24"/>
          <w:szCs w:val="24"/>
        </w:rPr>
        <w:t xml:space="preserve">Переход на технические регламенты ЕАЭС для предприятий и соответствующих государственных органов Кыргызской Республики требует осуществления необходимых организационно-технических мероприятий.</w:t>
      </w:r>
    </w:p>
    <w:p>
      <w:pPr>
        <w:spacing w:after="200" w:before="200"/>
        <w:jc w:val="center"/>
      </w:pPr>
      <w:r>
        <w:rPr>
          <w:rFonts w:ascii="Arial" w:cs="Arial" w:eastAsia="Arial" w:hAnsi="Arial"/>
          <w:b/>
          <w:bCs/>
          <w:sz w:val="24"/>
          <w:szCs w:val="24"/>
        </w:rPr>
        <w:t xml:space="preserve">§ 2. Добровольные требования</w:t>
      </w:r>
    </w:p>
    <w:p>
      <w:pPr>
        <w:spacing w:after="60"/>
        <w:ind w:firstLine="567"/>
        <w:jc w:val="both"/>
      </w:pPr>
      <w:r>
        <w:rPr>
          <w:rFonts w:ascii="Arial" w:cs="Arial" w:eastAsia="Arial" w:hAnsi="Arial"/>
          <w:sz w:val="24"/>
          <w:szCs w:val="24"/>
        </w:rPr>
        <w:t xml:space="preserve">Требования к объектам технического регулирования, применение которых является добровольным, устанавливаются в стандартах либо спецификациях (технических условиях).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международные, межгосударственные стандарты, а в случае их отсутствия - национальные стандарты государств-членов могут применяться на добровольной основе для выполнения требований технических регламентов ЕАЭС, до принятия межгосударственных стандартов. Перечень таких стандартов устанавливается Решениями ЕЭК применительно к конкретному техническому регламенту ЕАЭС.</w:t>
      </w:r>
    </w:p>
    <w:p>
      <w:pPr>
        <w:spacing w:after="60"/>
        <w:ind w:firstLine="567"/>
        <w:jc w:val="both"/>
      </w:pPr>
      <w:r>
        <w:rPr>
          <w:rFonts w:ascii="Arial" w:cs="Arial" w:eastAsia="Arial" w:hAnsi="Arial"/>
          <w:sz w:val="24"/>
          <w:szCs w:val="24"/>
        </w:rPr>
        <w:t xml:space="preserve">Участие в Межгосударственном совете по стандартизации, метрологии и сертификации СНГ (далее - МГС), а также наличие ряда двусторонних межправительственных соглашений в области стандартизации, сертификации и метрологии, в первую очередь с Российской Федерацией, сформировало собственную национальную систему стандартизации, что способствует удовлетворению потребностей экономики республики в стандартах.</w:t>
      </w:r>
    </w:p>
    <w:p>
      <w:pPr>
        <w:spacing w:after="60"/>
        <w:ind w:firstLine="567"/>
        <w:jc w:val="both"/>
      </w:pPr>
      <w:r>
        <w:rPr>
          <w:rFonts w:ascii="Arial" w:cs="Arial" w:eastAsia="Arial" w:hAnsi="Arial"/>
          <w:sz w:val="24"/>
          <w:szCs w:val="24"/>
        </w:rPr>
        <w:t xml:space="preserve">По состоянию на 1 января 2016 года в Кыргызской Республике применяется около 23400 стандартов, из которых:</w:t>
      </w:r>
    </w:p>
    <w:p>
      <w:pPr>
        <w:spacing w:after="60"/>
        <w:ind w:firstLine="567"/>
        <w:jc w:val="both"/>
      </w:pPr>
      <w:r>
        <w:rPr>
          <w:rFonts w:ascii="Arial" w:cs="Arial" w:eastAsia="Arial" w:hAnsi="Arial"/>
          <w:sz w:val="24"/>
          <w:szCs w:val="24"/>
        </w:rPr>
        <w:t xml:space="preserve">- 89% (20750 единиц) составляют межгосударственные стандарты (ГОСТ);</w:t>
      </w:r>
    </w:p>
    <w:p>
      <w:pPr>
        <w:spacing w:after="60"/>
        <w:ind w:firstLine="567"/>
        <w:jc w:val="both"/>
      </w:pPr>
      <w:r>
        <w:rPr>
          <w:rFonts w:ascii="Arial" w:cs="Arial" w:eastAsia="Arial" w:hAnsi="Arial"/>
          <w:sz w:val="24"/>
          <w:szCs w:val="24"/>
        </w:rPr>
        <w:t xml:space="preserve">- 8% (1860 единиц) национальные стандарты Российской Федерации (ГОСТ Р);</w:t>
      </w:r>
    </w:p>
    <w:p>
      <w:pPr>
        <w:spacing w:after="60"/>
        <w:ind w:firstLine="567"/>
        <w:jc w:val="both"/>
      </w:pPr>
      <w:r>
        <w:rPr>
          <w:rFonts w:ascii="Arial" w:cs="Arial" w:eastAsia="Arial" w:hAnsi="Arial"/>
          <w:sz w:val="24"/>
          <w:szCs w:val="24"/>
        </w:rPr>
        <w:t xml:space="preserve">- 3% (730 единиц) национальные стандарты Кыргызской Республики (КМС);</w:t>
      </w:r>
    </w:p>
    <w:p>
      <w:pPr>
        <w:spacing w:after="60"/>
        <w:ind w:firstLine="567"/>
        <w:jc w:val="both"/>
      </w:pPr>
      <w:r>
        <w:rPr>
          <w:rFonts w:ascii="Arial" w:cs="Arial" w:eastAsia="Arial" w:hAnsi="Arial"/>
          <w:sz w:val="24"/>
          <w:szCs w:val="24"/>
        </w:rPr>
        <w:t xml:space="preserve">- 0,1% (80 единиц) национальные стандарты зарубежных стран (Белоруссии, Казахстана, КНР, Турции, Малайзии, США и др.).</w:t>
      </w:r>
    </w:p>
    <w:p>
      <w:pPr>
        <w:spacing w:after="60"/>
        <w:ind w:firstLine="567"/>
        <w:jc w:val="both"/>
      </w:pPr>
      <w:r>
        <w:rPr>
          <w:rFonts w:ascii="Arial" w:cs="Arial" w:eastAsia="Arial" w:hAnsi="Arial"/>
          <w:sz w:val="24"/>
          <w:szCs w:val="24"/>
        </w:rPr>
        <w:t xml:space="preserve">Уровень гармонизации всех применяемых в Кыргызской Республике стандартов с международными и европейскими стандартами в настоящее время составляет 52%, то есть 12170 применяемых в республике стандартов гармонизированы с международными и европейскими стандартами, из которых в качестве идентичных и (частично) модифицированных европейских стандартов принято 815 единиц.</w:t>
      </w:r>
    </w:p>
    <w:p>
      <w:pPr>
        <w:spacing w:after="60"/>
        <w:ind w:firstLine="567"/>
        <w:jc w:val="both"/>
      </w:pPr>
      <w:r>
        <w:rPr>
          <w:rFonts w:ascii="Arial" w:cs="Arial" w:eastAsia="Arial" w:hAnsi="Arial"/>
          <w:sz w:val="24"/>
          <w:szCs w:val="24"/>
        </w:rPr>
        <w:t xml:space="preserve">Остальные гармонизированные стандарты в количестве 11355 единиц были приняты в качестве идентичных (модифицированных) стандартов Международной организации по стандартизации (ISO) и Международной электротехнической комиссии (IEC) через межгосударственные стандарты.</w:t>
      </w:r>
    </w:p>
    <w:p>
      <w:pPr>
        <w:spacing w:after="60"/>
        <w:ind w:firstLine="567"/>
        <w:jc w:val="both"/>
      </w:pPr>
      <w:r>
        <w:rPr>
          <w:rFonts w:ascii="Arial" w:cs="Arial" w:eastAsia="Arial" w:hAnsi="Arial"/>
          <w:sz w:val="24"/>
          <w:szCs w:val="24"/>
        </w:rPr>
        <w:t xml:space="preserve">Для повышения конкурентоспособности отечественной продукции на внешних рынках необходимо:</w:t>
      </w:r>
    </w:p>
    <w:p>
      <w:pPr>
        <w:spacing w:after="60"/>
        <w:ind w:firstLine="567"/>
        <w:jc w:val="both"/>
      </w:pPr>
      <w:r>
        <w:rPr>
          <w:rFonts w:ascii="Arial" w:cs="Arial" w:eastAsia="Arial" w:hAnsi="Arial"/>
          <w:sz w:val="24"/>
          <w:szCs w:val="24"/>
        </w:rPr>
        <w:t xml:space="preserve">- активизировать работу по принятию современных международных стандартов и получению (приобретению) европейских стандартов;</w:t>
      </w:r>
    </w:p>
    <w:p>
      <w:pPr>
        <w:spacing w:after="60"/>
        <w:ind w:firstLine="567"/>
        <w:jc w:val="both"/>
      </w:pPr>
      <w:r>
        <w:rPr>
          <w:rFonts w:ascii="Arial" w:cs="Arial" w:eastAsia="Arial" w:hAnsi="Arial"/>
          <w:sz w:val="24"/>
          <w:szCs w:val="24"/>
        </w:rPr>
        <w:t xml:space="preserve">- ежегодно осуществлять переработку до 10 национальных стандартов на наиболее перспективные виды кыргызской продукции в межгосударственные стандарты;</w:t>
      </w:r>
    </w:p>
    <w:p>
      <w:pPr>
        <w:spacing w:after="60"/>
        <w:ind w:firstLine="567"/>
        <w:jc w:val="both"/>
      </w:pPr>
      <w:r>
        <w:rPr>
          <w:rFonts w:ascii="Arial" w:cs="Arial" w:eastAsia="Arial" w:hAnsi="Arial"/>
          <w:sz w:val="24"/>
          <w:szCs w:val="24"/>
        </w:rPr>
        <w:t xml:space="preserve">- обеспечить принятие и применение международных и региональных стандартов, стандартов и других нормативных документов в области энергоэффективности и ресурсосбережения.</w:t>
      </w:r>
    </w:p>
    <w:p>
      <w:pPr>
        <w:spacing w:after="200" w:before="200"/>
        <w:jc w:val="center"/>
      </w:pPr>
      <w:r>
        <w:rPr>
          <w:rFonts w:ascii="Arial" w:cs="Arial" w:eastAsia="Arial" w:hAnsi="Arial"/>
          <w:b/>
          <w:bCs/>
          <w:sz w:val="24"/>
          <w:szCs w:val="24"/>
        </w:rPr>
        <w:t xml:space="preserve">§ 3. Оценка соответствия</w:t>
      </w:r>
    </w:p>
    <w:p>
      <w:pPr>
        <w:spacing w:after="60"/>
        <w:ind w:firstLine="567"/>
        <w:jc w:val="both"/>
      </w:pPr>
      <w:r>
        <w:rPr>
          <w:rFonts w:ascii="Arial" w:cs="Arial" w:eastAsia="Arial" w:hAnsi="Arial"/>
          <w:sz w:val="24"/>
          <w:szCs w:val="24"/>
        </w:rPr>
        <w:t xml:space="preserve">Оценка соответствия объектов технического регулирования, устанавливаемая в технических регламентах ЕАЭС, проводится в формах государственной регистрации, подтверждения соответствия, экспертизы, испытаний и (или) в иной форме. Ряд форм оценки соответствия применяется в качестве СФС мер в отношении сельскохозяйственных товаров.</w:t>
      </w:r>
    </w:p>
    <w:p>
      <w:pPr>
        <w:spacing w:after="60"/>
        <w:ind w:firstLine="567"/>
        <w:jc w:val="both"/>
      </w:pPr>
      <w:r>
        <w:rPr>
          <w:rFonts w:ascii="Arial" w:cs="Arial" w:eastAsia="Arial" w:hAnsi="Arial"/>
          <w:sz w:val="24"/>
          <w:szCs w:val="24"/>
        </w:rPr>
        <w:t xml:space="preserve">Проведение обязательной оценки соответствия, предусмотренное техническими регламентами ЕАЭС, а также иными актами ЕЭК в области применения СФС мер, является условием доступа продукции на рынок ЕАЭС.</w:t>
      </w:r>
    </w:p>
    <w:p>
      <w:pPr>
        <w:spacing w:after="200" w:before="200"/>
        <w:jc w:val="center"/>
      </w:pPr>
      <w:r>
        <w:rPr>
          <w:rFonts w:ascii="Arial" w:cs="Arial" w:eastAsia="Arial" w:hAnsi="Arial"/>
          <w:b/>
          <w:bCs/>
          <w:sz w:val="24"/>
          <w:szCs w:val="24"/>
        </w:rPr>
        <w:t xml:space="preserve">§ 3.1. Подтверждение соответствия</w:t>
      </w:r>
    </w:p>
    <w:p>
      <w:pPr>
        <w:spacing w:after="60"/>
        <w:ind w:firstLine="567"/>
        <w:jc w:val="both"/>
      </w:pPr>
      <w:r>
        <w:rPr>
          <w:rFonts w:ascii="Arial" w:cs="Arial" w:eastAsia="Arial" w:hAnsi="Arial"/>
          <w:sz w:val="24"/>
          <w:szCs w:val="24"/>
        </w:rPr>
        <w:t xml:space="preserve">Обязательное подтверждение соответствия осуществляется в формах декларирования соответствия и сертификации, схемы и процедуры которых устанавливаются в технических регламентах ЕАЭС.</w:t>
      </w:r>
    </w:p>
    <w:p>
      <w:pPr>
        <w:spacing w:after="60"/>
        <w:ind w:firstLine="567"/>
        <w:jc w:val="both"/>
      </w:pPr>
      <w:r>
        <w:rPr>
          <w:rFonts w:ascii="Arial" w:cs="Arial" w:eastAsia="Arial" w:hAnsi="Arial"/>
          <w:sz w:val="24"/>
          <w:szCs w:val="24"/>
        </w:rPr>
        <w:t xml:space="preserve">Документами о подтверждении соответствия техническим регламентам ЕАЭС в зависимости от вида продукции являются сертификат соответствия или декларация о соответствии, оформленные по Единым формам ЕАЭС.</w:t>
      </w:r>
    </w:p>
    <w:p>
      <w:pPr>
        <w:spacing w:after="60"/>
        <w:ind w:firstLine="567"/>
        <w:jc w:val="both"/>
      </w:pPr>
      <w:r>
        <w:rPr>
          <w:rFonts w:ascii="Arial" w:cs="Arial" w:eastAsia="Arial" w:hAnsi="Arial"/>
          <w:sz w:val="24"/>
          <w:szCs w:val="24"/>
        </w:rPr>
        <w:t xml:space="preserve">Заявителем для получения сертификата соответствия или принятия декларации о соответствии по Единым формам ЕАЭС могут быть исключительно юридические или физические лица, зарегистрированные в государствах-членах ЕАЭС.</w:t>
      </w:r>
    </w:p>
    <w:p>
      <w:pPr>
        <w:spacing w:after="60"/>
        <w:ind w:firstLine="567"/>
        <w:jc w:val="both"/>
      </w:pPr>
      <w:r>
        <w:rPr>
          <w:rFonts w:ascii="Arial" w:cs="Arial" w:eastAsia="Arial" w:hAnsi="Arial"/>
          <w:sz w:val="24"/>
          <w:szCs w:val="24"/>
        </w:rPr>
        <w:t xml:space="preserve">Сертификаты соответствия техническим регламентам ЕАЭС вправе выдавать только аккредитованные органы по сертификации, включенные в Единый реестр органов по сертификации и испытательных лабораторий ЕАЭС (далее - Единый реестр органов по оценке соответствия).</w:t>
      </w:r>
    </w:p>
    <w:p>
      <w:pPr>
        <w:spacing w:after="60"/>
        <w:ind w:firstLine="567"/>
        <w:jc w:val="both"/>
      </w:pPr>
      <w:r>
        <w:rPr>
          <w:rFonts w:ascii="Arial" w:cs="Arial" w:eastAsia="Arial" w:hAnsi="Arial"/>
          <w:sz w:val="24"/>
          <w:szCs w:val="24"/>
        </w:rPr>
        <w:t xml:space="preserve">До вступления в силу технических регламентов ЕАЭС вопросы доступа товаров на местный рынок регулируются законодательством Кыргызской Республики, в частности 47 действующим техническими регламентами Кыргызской Республики, постановлениями Правительства Кыргызской Республики "Об обязательном подтверждении соответствия продукции" </w:t>
      </w:r>
      <w:r>
        <w:rPr>
          <w:rFonts w:ascii="Arial" w:cs="Arial" w:eastAsia="Arial" w:hAnsi="Arial"/>
          <w:sz w:val="24"/>
          <w:szCs w:val="24"/>
        </w:rPr>
        <w:t xml:space="preserve">от 30 декабря 2005 года № 639</w:t>
      </w:r>
      <w:r>
        <w:rPr>
          <w:rFonts w:ascii="Arial" w:cs="Arial" w:eastAsia="Arial" w:hAnsi="Arial"/>
          <w:sz w:val="24"/>
          <w:szCs w:val="24"/>
        </w:rPr>
        <w:t xml:space="preserve">, "Об обязательном подтверждении соответствия продукции в форме принятия декларации о соответствии" </w:t>
      </w:r>
      <w:r>
        <w:rPr>
          <w:rFonts w:ascii="Arial" w:cs="Arial" w:eastAsia="Arial" w:hAnsi="Arial"/>
          <w:sz w:val="24"/>
          <w:szCs w:val="24"/>
        </w:rPr>
        <w:t xml:space="preserve">от 23 октября 2007 года № 512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 Перечнем продукции, подлежащей обязательному подтверждению соответствия,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декабря 2005 года № 639, обязательному подтверждению соответствия подлежат 187 товарных позиций.</w:t>
      </w:r>
    </w:p>
    <w:p>
      <w:pPr>
        <w:spacing w:after="60"/>
        <w:ind w:firstLine="567"/>
        <w:jc w:val="both"/>
      </w:pPr>
      <w:r>
        <w:rPr>
          <w:rFonts w:ascii="Arial" w:cs="Arial" w:eastAsia="Arial" w:hAnsi="Arial"/>
          <w:sz w:val="24"/>
          <w:szCs w:val="24"/>
        </w:rPr>
        <w:t xml:space="preserve">Обязательную сертификацию проводят 14 аккредитованных органов по сертификации с различной областью аккредитации, из которых 6 включены в Единый Реестр органов по оценке соответствия ЕАЭС.</w:t>
      </w:r>
    </w:p>
    <w:p>
      <w:pPr>
        <w:spacing w:after="200" w:before="200"/>
        <w:jc w:val="center"/>
      </w:pPr>
      <w:r>
        <w:rPr>
          <w:rFonts w:ascii="Arial" w:cs="Arial" w:eastAsia="Arial" w:hAnsi="Arial"/>
          <w:b/>
          <w:bCs/>
          <w:sz w:val="24"/>
          <w:szCs w:val="24"/>
        </w:rPr>
        <w:t xml:space="preserve">§ 3.2. Государственная регистрация</w:t>
      </w:r>
    </w:p>
    <w:p>
      <w:pPr>
        <w:spacing w:after="60"/>
        <w:ind w:firstLine="567"/>
        <w:jc w:val="both"/>
      </w:pPr>
      <w:r>
        <w:rPr>
          <w:rFonts w:ascii="Arial" w:cs="Arial" w:eastAsia="Arial" w:hAnsi="Arial"/>
          <w:sz w:val="24"/>
          <w:szCs w:val="24"/>
        </w:rPr>
        <w:t xml:space="preserve">В соответствии с техническими регламентами ЕАЭС государственной регистрации подлежат такие виды продукции, как:</w:t>
      </w:r>
    </w:p>
    <w:p>
      <w:pPr>
        <w:spacing w:after="60"/>
        <w:ind w:firstLine="567"/>
        <w:jc w:val="both"/>
      </w:pPr>
      <w:r>
        <w:rPr>
          <w:rFonts w:ascii="Arial" w:cs="Arial" w:eastAsia="Arial" w:hAnsi="Arial"/>
          <w:sz w:val="24"/>
          <w:szCs w:val="24"/>
        </w:rPr>
        <w:t xml:space="preserve">- пищевая продукция нового вида, специализированная пищевая продукция (продукция для питания беременных и кормящих женщин, спортсменов, детей, для диетического питания); биологические активные добавки; некоторые виды минеральных вод;</w:t>
      </w:r>
    </w:p>
    <w:p>
      <w:pPr>
        <w:spacing w:after="60"/>
        <w:ind w:firstLine="567"/>
        <w:jc w:val="both"/>
      </w:pPr>
      <w:r>
        <w:rPr>
          <w:rFonts w:ascii="Arial" w:cs="Arial" w:eastAsia="Arial" w:hAnsi="Arial"/>
          <w:sz w:val="24"/>
          <w:szCs w:val="24"/>
        </w:rPr>
        <w:t xml:space="preserve">- одежда для детей до 3-х летнего возраста.</w:t>
      </w:r>
    </w:p>
    <w:p>
      <w:pPr>
        <w:spacing w:after="60"/>
        <w:ind w:firstLine="567"/>
        <w:jc w:val="both"/>
      </w:pPr>
      <w:r>
        <w:rPr>
          <w:rFonts w:ascii="Arial" w:cs="Arial" w:eastAsia="Arial" w:hAnsi="Arial"/>
          <w:sz w:val="24"/>
          <w:szCs w:val="24"/>
        </w:rPr>
        <w:t xml:space="preserve">В технических регламентах ЕАЭС на пищевую продукцию введена обязательная оценка процессов производства в форме государственной регистрации производственных объектов по:</w:t>
      </w:r>
    </w:p>
    <w:p>
      <w:pPr>
        <w:spacing w:after="60"/>
        <w:ind w:firstLine="567"/>
        <w:jc w:val="both"/>
      </w:pPr>
      <w:r>
        <w:rPr>
          <w:rFonts w:ascii="Arial" w:cs="Arial" w:eastAsia="Arial" w:hAnsi="Arial"/>
          <w:sz w:val="24"/>
          <w:szCs w:val="24"/>
        </w:rPr>
        <w:t xml:space="preserve">- убою продуктивных животных и птицы, их переработке;</w:t>
      </w:r>
    </w:p>
    <w:p>
      <w:pPr>
        <w:spacing w:after="60"/>
        <w:ind w:firstLine="567"/>
        <w:jc w:val="both"/>
      </w:pPr>
      <w:r>
        <w:rPr>
          <w:rFonts w:ascii="Arial" w:cs="Arial" w:eastAsia="Arial" w:hAnsi="Arial"/>
          <w:sz w:val="24"/>
          <w:szCs w:val="24"/>
        </w:rPr>
        <w:t xml:space="preserve">- приему сырого молока, сырых молочных продуктов и их переработке;</w:t>
      </w:r>
    </w:p>
    <w:p>
      <w:pPr>
        <w:spacing w:after="60"/>
        <w:ind w:firstLine="567"/>
        <w:jc w:val="both"/>
      </w:pPr>
      <w:r>
        <w:rPr>
          <w:rFonts w:ascii="Arial" w:cs="Arial" w:eastAsia="Arial" w:hAnsi="Arial"/>
          <w:sz w:val="24"/>
          <w:szCs w:val="24"/>
        </w:rPr>
        <w:t xml:space="preserve">- производству и переработка яиц сельскохозяйственной птицы;</w:t>
      </w:r>
    </w:p>
    <w:p>
      <w:pPr>
        <w:spacing w:after="60"/>
        <w:ind w:firstLine="567"/>
        <w:jc w:val="both"/>
      </w:pPr>
      <w:r>
        <w:rPr>
          <w:rFonts w:ascii="Arial" w:cs="Arial" w:eastAsia="Arial" w:hAnsi="Arial"/>
          <w:sz w:val="24"/>
          <w:szCs w:val="24"/>
        </w:rPr>
        <w:t xml:space="preserve">- производству и переработке продукции аквакультуры и улову водных биологических ресурсов (нерыбные объекты промысла).</w:t>
      </w:r>
    </w:p>
    <w:p>
      <w:pPr>
        <w:spacing w:after="200" w:before="200"/>
        <w:jc w:val="center"/>
      </w:pPr>
      <w:r>
        <w:rPr>
          <w:rFonts w:ascii="Arial" w:cs="Arial" w:eastAsia="Arial" w:hAnsi="Arial"/>
          <w:b/>
          <w:bCs/>
          <w:sz w:val="24"/>
          <w:szCs w:val="24"/>
        </w:rPr>
        <w:t xml:space="preserve">§ 3.3. Экспертиза</w:t>
      </w:r>
    </w:p>
    <w:p>
      <w:pPr>
        <w:spacing w:after="60"/>
        <w:ind w:firstLine="567"/>
        <w:jc w:val="both"/>
      </w:pPr>
      <w:r>
        <w:rPr>
          <w:rFonts w:ascii="Arial" w:cs="Arial" w:eastAsia="Arial" w:hAnsi="Arial"/>
          <w:sz w:val="24"/>
          <w:szCs w:val="24"/>
        </w:rPr>
        <w:t xml:space="preserve">Техническими регламентами ЕАЭС предусматривается оценка соответствия непереработанной пищевой продукции животного происхождения в форме ветеринарно-санитарной экспертизы. Проведение ветеринарно-санитарной экспертизы и оформление ее результатов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разработке проектов нормативных правовых актов в области ветеринарии необходимо учитывать вопросы институционального обеспечения и лабораторной инфраструктуры с учетом практики государств-членов ЕАЭС.</w:t>
      </w:r>
    </w:p>
    <w:p>
      <w:pPr>
        <w:spacing w:after="200" w:before="200"/>
        <w:jc w:val="center"/>
      </w:pPr>
      <w:r>
        <w:rPr>
          <w:rFonts w:ascii="Arial" w:cs="Arial" w:eastAsia="Arial" w:hAnsi="Arial"/>
          <w:b/>
          <w:bCs/>
          <w:sz w:val="24"/>
          <w:szCs w:val="24"/>
        </w:rPr>
        <w:t xml:space="preserve">§ 3.4. Ветеринарная и фитосанитарная сертификация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условием поставки товаров, подлежащих ветеринарному и фитосанитарному контролю, из Кыргызской Республики в государства-члены ЕАЭС являются ветеринарный сертификат, подтверждающий безопасность в ветеринарно-санитарном отношении, и фитосанитарный сертификат, подтверждающий безопасность в фитосанитарном отношении, и (или) благополучие административных территорий мест производства этих товаров в отношении наличия болезней и вредителей.</w:t>
      </w:r>
    </w:p>
    <w:p>
      <w:pPr>
        <w:spacing w:after="60"/>
        <w:ind w:firstLine="567"/>
        <w:jc w:val="both"/>
      </w:pPr>
      <w:r>
        <w:rPr>
          <w:rFonts w:ascii="Arial" w:cs="Arial" w:eastAsia="Arial" w:hAnsi="Arial"/>
          <w:sz w:val="24"/>
          <w:szCs w:val="24"/>
        </w:rPr>
        <w:t xml:space="preserve">Процедуры ветеринарной и фитосанитарной сертификации устанавливаются законодательством Кыргызской Республики на основе соответствующих международных стандартов Всемирной организации здоровья животных (далее - МЭБ) и Международной конвенции карантина и защиты растений.</w:t>
      </w:r>
    </w:p>
    <w:p>
      <w:pPr>
        <w:spacing w:after="200" w:before="200"/>
        <w:jc w:val="center"/>
      </w:pPr>
      <w:r>
        <w:rPr>
          <w:rFonts w:ascii="Arial" w:cs="Arial" w:eastAsia="Arial" w:hAnsi="Arial"/>
          <w:b/>
          <w:bCs/>
          <w:sz w:val="24"/>
          <w:szCs w:val="24"/>
        </w:rPr>
        <w:t xml:space="preserve">§ 3.5. Испытания</w:t>
      </w:r>
    </w:p>
    <w:p>
      <w:pPr>
        <w:spacing w:after="60"/>
        <w:ind w:firstLine="567"/>
        <w:jc w:val="both"/>
      </w:pPr>
      <w:r>
        <w:rPr>
          <w:rFonts w:ascii="Arial" w:cs="Arial" w:eastAsia="Arial" w:hAnsi="Arial"/>
          <w:sz w:val="24"/>
          <w:szCs w:val="24"/>
        </w:rPr>
        <w:t xml:space="preserve">Проведение испытания/исследования объектов технического регулирования требуется для целей:</w:t>
      </w:r>
    </w:p>
    <w:p>
      <w:pPr>
        <w:spacing w:after="60"/>
        <w:ind w:firstLine="567"/>
        <w:jc w:val="both"/>
      </w:pPr>
      <w:r>
        <w:rPr>
          <w:rFonts w:ascii="Arial" w:cs="Arial" w:eastAsia="Arial" w:hAnsi="Arial"/>
          <w:sz w:val="24"/>
          <w:szCs w:val="24"/>
        </w:rPr>
        <w:t xml:space="preserve">- обязательной оценки соответствия техническим регламентам ЕАЭС;</w:t>
      </w:r>
    </w:p>
    <w:p>
      <w:pPr>
        <w:spacing w:after="60"/>
        <w:ind w:firstLine="567"/>
        <w:jc w:val="both"/>
      </w:pPr>
      <w:r>
        <w:rPr>
          <w:rFonts w:ascii="Arial" w:cs="Arial" w:eastAsia="Arial" w:hAnsi="Arial"/>
          <w:sz w:val="24"/>
          <w:szCs w:val="24"/>
        </w:rPr>
        <w:t xml:space="preserve">- производственного контроля, предусмотренного техническими регламентами;</w:t>
      </w:r>
    </w:p>
    <w:p>
      <w:pPr>
        <w:spacing w:after="60"/>
        <w:ind w:firstLine="567"/>
        <w:jc w:val="both"/>
      </w:pPr>
      <w:r>
        <w:rPr>
          <w:rFonts w:ascii="Arial" w:cs="Arial" w:eastAsia="Arial" w:hAnsi="Arial"/>
          <w:sz w:val="24"/>
          <w:szCs w:val="24"/>
        </w:rPr>
        <w:t xml:space="preserve">- оформления ветеринарных и фитосанитарных сертификатов;</w:t>
      </w:r>
    </w:p>
    <w:p>
      <w:pPr>
        <w:spacing w:after="60"/>
        <w:ind w:firstLine="567"/>
        <w:jc w:val="both"/>
      </w:pPr>
      <w:r>
        <w:rPr>
          <w:rFonts w:ascii="Arial" w:cs="Arial" w:eastAsia="Arial" w:hAnsi="Arial"/>
          <w:sz w:val="24"/>
          <w:szCs w:val="24"/>
        </w:rPr>
        <w:t xml:space="preserve">- диагностических исследований, лабораторного мониторинга остатков запрещенных и вредных веществ в организме живых животных, продукции животного происхождения и др.;</w:t>
      </w:r>
    </w:p>
    <w:p>
      <w:pPr>
        <w:spacing w:after="60"/>
        <w:ind w:firstLine="567"/>
        <w:jc w:val="both"/>
      </w:pPr>
      <w:r>
        <w:rPr>
          <w:rFonts w:ascii="Arial" w:cs="Arial" w:eastAsia="Arial" w:hAnsi="Arial"/>
          <w:sz w:val="24"/>
          <w:szCs w:val="24"/>
        </w:rPr>
        <w:t xml:space="preserve">- осуществления государственного контроля (надзора).</w:t>
      </w:r>
    </w:p>
    <w:p>
      <w:pPr>
        <w:spacing w:after="60"/>
        <w:ind w:firstLine="567"/>
        <w:jc w:val="both"/>
      </w:pPr>
      <w:r>
        <w:rPr>
          <w:rFonts w:ascii="Arial" w:cs="Arial" w:eastAsia="Arial" w:hAnsi="Arial"/>
          <w:sz w:val="24"/>
          <w:szCs w:val="24"/>
        </w:rPr>
        <w:t xml:space="preserve">В зависимости от установленных конкретными техническими регламентами ЕАЭС форм и схем обязательной оценки соответствия продукции, испытания осуществляются в аккредитованных лабораториях, внесенных в Единый реестр органов по оценке соответствия ЕАЭС.</w:t>
      </w:r>
    </w:p>
    <w:p>
      <w:pPr>
        <w:spacing w:after="60"/>
        <w:ind w:firstLine="567"/>
        <w:jc w:val="both"/>
      </w:pPr>
      <w:r>
        <w:rPr>
          <w:rFonts w:ascii="Arial" w:cs="Arial" w:eastAsia="Arial" w:hAnsi="Arial"/>
          <w:sz w:val="24"/>
          <w:szCs w:val="24"/>
        </w:rPr>
        <w:t xml:space="preserve">В настоящее время в Кыргызской Республике отмечается недостаточный уровень технической компетентности лабораторной инфраструктуры в отраслевом и в региональном разрезе, в частности:</w:t>
      </w:r>
    </w:p>
    <w:p>
      <w:pPr>
        <w:spacing w:after="60"/>
        <w:ind w:firstLine="567"/>
        <w:jc w:val="both"/>
      </w:pPr>
      <w:r>
        <w:rPr>
          <w:rFonts w:ascii="Arial" w:cs="Arial" w:eastAsia="Arial" w:hAnsi="Arial"/>
          <w:sz w:val="24"/>
          <w:szCs w:val="24"/>
        </w:rPr>
        <w:t xml:space="preserve">- отсутствуют лаборатории, способные протестировать пищевую и сельскохозяйственную продукцию на количественное содержание нитрозаминов, антибиотиков, радионуклида Стронций 90, гормональных препаратов, бензапирена, меламина и др.;</w:t>
      </w:r>
    </w:p>
    <w:p>
      <w:pPr>
        <w:spacing w:after="60"/>
        <w:ind w:firstLine="567"/>
        <w:jc w:val="both"/>
      </w:pPr>
      <w:r>
        <w:rPr>
          <w:rFonts w:ascii="Arial" w:cs="Arial" w:eastAsia="Arial" w:hAnsi="Arial"/>
          <w:sz w:val="24"/>
          <w:szCs w:val="24"/>
        </w:rPr>
        <w:t xml:space="preserve">- существующие лаборатории испытаний продукции легкой промышленности могут протестировать не более 15% обязательных требований, установленных техническими регламентами ЕАЭС;</w:t>
      </w:r>
    </w:p>
    <w:p>
      <w:pPr>
        <w:spacing w:after="60"/>
        <w:ind w:firstLine="567"/>
        <w:jc w:val="both"/>
      </w:pPr>
      <w:r>
        <w:rPr>
          <w:rFonts w:ascii="Arial" w:cs="Arial" w:eastAsia="Arial" w:hAnsi="Arial"/>
          <w:sz w:val="24"/>
          <w:szCs w:val="24"/>
        </w:rPr>
        <w:t xml:space="preserve">- основная лабораторная инфраструктура сосредоточена в городах Бишкек и Ош, в то время как остальные регионы испытывают дефицит в лабораторном обеспечении. Многие предприятия среднего и малого бизнеса не имеют собственных производственных лабораторий.</w:t>
      </w:r>
    </w:p>
    <w:p>
      <w:pPr>
        <w:spacing w:after="60"/>
        <w:ind w:firstLine="567"/>
        <w:jc w:val="both"/>
      </w:pPr>
      <w:r>
        <w:rPr>
          <w:rFonts w:ascii="Arial" w:cs="Arial" w:eastAsia="Arial" w:hAnsi="Arial"/>
          <w:sz w:val="24"/>
          <w:szCs w:val="24"/>
        </w:rPr>
        <w:t xml:space="preserve">В ходе подготовки к присоединению Кыргызской Республики к ЕАЭС Правительство Кыргызской Республики определило вопросы улучшения лабораторной инфраструктуры в качестве важнейшего приоритета. Принято решение о направлении выделяемой помощи со стороны России и Казахстана на поддержку лабораторной инфраструктуры республики.</w:t>
      </w:r>
    </w:p>
    <w:p>
      <w:pPr>
        <w:spacing w:after="200" w:before="200"/>
        <w:jc w:val="center"/>
      </w:pPr>
      <w:r>
        <w:rPr>
          <w:rFonts w:ascii="Arial" w:cs="Arial" w:eastAsia="Arial" w:hAnsi="Arial"/>
          <w:b/>
          <w:bCs/>
          <w:sz w:val="24"/>
          <w:szCs w:val="24"/>
        </w:rPr>
        <w:t xml:space="preserve">§ 3.6. Производственный контроль и системы менеджмента</w:t>
      </w:r>
    </w:p>
    <w:p>
      <w:pPr>
        <w:spacing w:after="60"/>
        <w:ind w:firstLine="567"/>
        <w:jc w:val="both"/>
      </w:pPr>
      <w:r>
        <w:rPr>
          <w:rFonts w:ascii="Arial" w:cs="Arial" w:eastAsia="Arial" w:hAnsi="Arial"/>
          <w:sz w:val="24"/>
          <w:szCs w:val="24"/>
        </w:rPr>
        <w:t xml:space="preserve">Технические регламенты ЕАЭС устанавливают требования к организации производственного контроля.</w:t>
      </w:r>
    </w:p>
    <w:p>
      <w:pPr>
        <w:spacing w:after="60"/>
        <w:ind w:firstLine="567"/>
        <w:jc w:val="both"/>
      </w:pPr>
      <w:r>
        <w:rPr>
          <w:rFonts w:ascii="Arial" w:cs="Arial" w:eastAsia="Arial" w:hAnsi="Arial"/>
          <w:sz w:val="24"/>
          <w:szCs w:val="24"/>
        </w:rPr>
        <w:t xml:space="preserve">При осуществлении процессов производства (изготовления) пищевой продукции, связанных с требованиями к ее безопасности, изготовитель должен разработать, внедрить и поддерживать процедуры, основанные на принципах ХАССП (анализ рисков и критические контрольные точки). Внедрение и поддержание системы ХАССП субъектами малого и среднего бизнеса является одним из важнейших направлений развития НИК.</w:t>
      </w:r>
    </w:p>
    <w:p>
      <w:pPr>
        <w:spacing w:after="60"/>
        <w:ind w:firstLine="567"/>
        <w:jc w:val="both"/>
      </w:pPr>
      <w:r>
        <w:rPr>
          <w:rFonts w:ascii="Arial" w:cs="Arial" w:eastAsia="Arial" w:hAnsi="Arial"/>
          <w:sz w:val="24"/>
          <w:szCs w:val="24"/>
        </w:rPr>
        <w:t xml:space="preserve">Для повышения конкурентоспособности местной продукции требуется разработка и реализация специальных государственных программ, стимулирующих внедрение систем менеджмента на предприятиях республики, основанных на международных стандартах.</w:t>
      </w:r>
    </w:p>
    <w:p>
      <w:pPr>
        <w:spacing w:after="60"/>
        <w:ind w:firstLine="567"/>
        <w:jc w:val="both"/>
      </w:pPr>
      <w:r>
        <w:rPr>
          <w:rFonts w:ascii="Arial" w:cs="Arial" w:eastAsia="Arial" w:hAnsi="Arial"/>
          <w:sz w:val="24"/>
          <w:szCs w:val="24"/>
        </w:rPr>
        <w:t xml:space="preserve">Важным направлением развития этого компонента НИК является повышение кадрового потенциала государственных органов, бизнес-структур, консалтинговых компаний в сфере внедрения ХАССП на системной основе.</w:t>
      </w:r>
    </w:p>
    <w:p>
      <w:pPr>
        <w:spacing w:after="200" w:before="200"/>
        <w:jc w:val="center"/>
      </w:pPr>
      <w:r>
        <w:rPr>
          <w:rFonts w:ascii="Arial" w:cs="Arial" w:eastAsia="Arial" w:hAnsi="Arial"/>
          <w:b/>
          <w:bCs/>
          <w:sz w:val="24"/>
          <w:szCs w:val="24"/>
        </w:rPr>
        <w:t xml:space="preserve">§ 4. Аккредитация</w:t>
      </w:r>
    </w:p>
    <w:p>
      <w:pPr>
        <w:spacing w:after="60"/>
        <w:ind w:firstLine="567"/>
        <w:jc w:val="both"/>
      </w:pPr>
      <w:r>
        <w:rPr>
          <w:rFonts w:ascii="Arial" w:cs="Arial" w:eastAsia="Arial" w:hAnsi="Arial"/>
          <w:sz w:val="24"/>
          <w:szCs w:val="24"/>
        </w:rPr>
        <w:t xml:space="preserve">Национальная система аккредитации приведена в соответствие с международными нормами и правилами и соответствует требованиям ЕАЭС.</w:t>
      </w:r>
    </w:p>
    <w:p>
      <w:pPr>
        <w:spacing w:after="60"/>
        <w:ind w:firstLine="567"/>
        <w:jc w:val="both"/>
      </w:pPr>
      <w:r>
        <w:rPr>
          <w:rFonts w:ascii="Arial" w:cs="Arial" w:eastAsia="Arial" w:hAnsi="Arial"/>
          <w:sz w:val="24"/>
          <w:szCs w:val="24"/>
        </w:rPr>
        <w:t xml:space="preserve">В 2013 году Кыргызский центр аккредитации при Министерстве экономики Кыргызской Республики (далее - КЦА), осуществляющий функции национального органа по аккредитации, стал полноправным членом Международного сотрудничества по аккредитации лабораторий (ILAC), что свидетельствует о соблюдении международных норм и правил.</w:t>
      </w:r>
    </w:p>
    <w:p>
      <w:pPr>
        <w:spacing w:after="60"/>
        <w:ind w:firstLine="567"/>
        <w:jc w:val="both"/>
      </w:pPr>
      <w:r>
        <w:rPr>
          <w:rFonts w:ascii="Arial" w:cs="Arial" w:eastAsia="Arial" w:hAnsi="Arial"/>
          <w:sz w:val="24"/>
          <w:szCs w:val="24"/>
        </w:rPr>
        <w:t xml:space="preserve">В настоящее время имеется потребность КЦА в освоении новых направлений по аккредитации.</w:t>
      </w:r>
    </w:p>
    <w:p>
      <w:pPr>
        <w:spacing w:after="60"/>
        <w:ind w:firstLine="567"/>
        <w:jc w:val="both"/>
      </w:pPr>
      <w:r>
        <w:rPr>
          <w:rFonts w:ascii="Arial" w:cs="Arial" w:eastAsia="Arial" w:hAnsi="Arial"/>
          <w:sz w:val="24"/>
          <w:szCs w:val="24"/>
        </w:rPr>
        <w:t xml:space="preserve">Государства-члены ЕАЭС взаимно признают аккредитацию органов по оценке соответствия при соблюдении следующих условий:</w:t>
      </w:r>
    </w:p>
    <w:p>
      <w:pPr>
        <w:spacing w:after="60"/>
        <w:ind w:firstLine="567"/>
        <w:jc w:val="both"/>
      </w:pPr>
      <w:r>
        <w:rPr>
          <w:rFonts w:ascii="Arial" w:cs="Arial" w:eastAsia="Arial" w:hAnsi="Arial"/>
          <w:sz w:val="24"/>
          <w:szCs w:val="24"/>
        </w:rPr>
        <w:t xml:space="preserve">- правила и подходы в области аккредитации основываются на международных стандартах и определяются национальным законодательством государств-членов ЕАЭС;</w:t>
      </w:r>
    </w:p>
    <w:p>
      <w:pPr>
        <w:spacing w:after="60"/>
        <w:ind w:firstLine="567"/>
        <w:jc w:val="both"/>
      </w:pPr>
      <w:r>
        <w:rPr>
          <w:rFonts w:ascii="Arial" w:cs="Arial" w:eastAsia="Arial" w:hAnsi="Arial"/>
          <w:sz w:val="24"/>
          <w:szCs w:val="24"/>
        </w:rPr>
        <w:t xml:space="preserve">- принцип неконкуренции органов по аккредитации государств-членов ЕАЭС. Органы по оценке соответствия подают заявку на аккредитацию в орган по аккредитации того государства-члена ЕАЭС, на территории которого они зарегистрированы в качестве юридического лица;</w:t>
      </w:r>
    </w:p>
    <w:p>
      <w:pPr>
        <w:spacing w:after="60"/>
        <w:ind w:firstLine="567"/>
        <w:jc w:val="both"/>
      </w:pPr>
      <w:r>
        <w:rPr>
          <w:rFonts w:ascii="Arial" w:cs="Arial" w:eastAsia="Arial" w:hAnsi="Arial"/>
          <w:sz w:val="24"/>
          <w:szCs w:val="24"/>
        </w:rPr>
        <w:t xml:space="preserve">- не допускается совмещение одним органом полномочий по аккредитации и по государственному контролю (надзору), а также по оценке соответствия;</w:t>
      </w:r>
    </w:p>
    <w:p>
      <w:pPr>
        <w:spacing w:after="60"/>
        <w:ind w:firstLine="567"/>
        <w:jc w:val="both"/>
      </w:pPr>
      <w:r>
        <w:rPr>
          <w:rFonts w:ascii="Arial" w:cs="Arial" w:eastAsia="Arial" w:hAnsi="Arial"/>
          <w:sz w:val="24"/>
          <w:szCs w:val="24"/>
        </w:rPr>
        <w:t xml:space="preserve">- органы по аккредитации государств-членов ЕАЭС осуществляют взаимные сравнительные оценки с целью достижения равнозначности применяемых процедур.</w:t>
      </w:r>
    </w:p>
    <w:p>
      <w:pPr>
        <w:spacing w:after="200" w:before="200"/>
        <w:jc w:val="center"/>
      </w:pPr>
      <w:r>
        <w:rPr>
          <w:rFonts w:ascii="Arial" w:cs="Arial" w:eastAsia="Arial" w:hAnsi="Arial"/>
          <w:b/>
          <w:bCs/>
          <w:sz w:val="24"/>
          <w:szCs w:val="24"/>
        </w:rPr>
        <w:t xml:space="preserve">§ 5. Государственный контроль (надзор) за соблюдением обязательных требований</w:t>
      </w:r>
    </w:p>
    <w:p>
      <w:pPr>
        <w:spacing w:after="60"/>
        <w:ind w:firstLine="567"/>
        <w:jc w:val="both"/>
      </w:pPr>
      <w:r>
        <w:rPr>
          <w:rFonts w:ascii="Arial" w:cs="Arial" w:eastAsia="Arial" w:hAnsi="Arial"/>
          <w:sz w:val="24"/>
          <w:szCs w:val="24"/>
        </w:rPr>
        <w:t xml:space="preserve">С принятием Закона Кыргызской Республики "О порядке проведения проверок субъектов предпринимательства" вмешательство государственных контролирующих органов в деятельность субъектов предпринимательства снизилось. Периодичность проведения плановых проверок определяется степенью риска, присвоенной субъекту на основании критериев, утвержденных Правительством Кыргызской Республики. Решением Жогорку Кенеша Кыргызской Республики определены государственные органы, имеющие право осуществлять государственный контроль (надзор) за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Государственный контроль (надзор) за соблюдением обязательных требований технических регламентов ЕАЭС проводится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Учитывая членство республики в ЕАЭС, предстоит провести реформу системы государственного контроля (надзора) с учетом положений международного договора в рамках ЕАЭС о принципах и подходах к гармонизации законодательства государств-членов ЕАЭС в сфере государственного контроля (надзора) за соблюдением требований технических регламентов ЕАЭС. Разработка и принятие данного международного договора предусматривается с рабочим планом разработки актов и международных договоров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 утвержденным Решением Совета ЕЭК от 16 июля 2014 года № 58.</w:t>
      </w:r>
    </w:p>
    <w:p>
      <w:pPr>
        <w:spacing w:after="200" w:before="200"/>
        <w:jc w:val="center"/>
      </w:pPr>
      <w:r>
        <w:rPr>
          <w:rFonts w:ascii="Arial" w:cs="Arial" w:eastAsia="Arial" w:hAnsi="Arial"/>
          <w:b/>
          <w:bCs/>
          <w:sz w:val="24"/>
          <w:szCs w:val="24"/>
        </w:rPr>
        <w:t xml:space="preserve">§ 6. Метрология</w:t>
      </w:r>
    </w:p>
    <w:p>
      <w:pPr>
        <w:spacing w:after="60"/>
        <w:ind w:firstLine="567"/>
        <w:jc w:val="both"/>
      </w:pPr>
      <w:r>
        <w:rPr>
          <w:rFonts w:ascii="Arial" w:cs="Arial" w:eastAsia="Arial" w:hAnsi="Arial"/>
          <w:sz w:val="24"/>
          <w:szCs w:val="24"/>
        </w:rPr>
        <w:t xml:space="preserve">Правовой основой метрологического обеспечения является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 Данный </w:t>
      </w:r>
      <w:r>
        <w:rPr>
          <w:rFonts w:ascii="Arial" w:cs="Arial" w:eastAsia="Arial" w:hAnsi="Arial"/>
          <w:sz w:val="24"/>
          <w:szCs w:val="24"/>
        </w:rPr>
        <w:t xml:space="preserve">Закон</w:t>
      </w:r>
      <w:r>
        <w:rPr>
          <w:rFonts w:ascii="Arial" w:cs="Arial" w:eastAsia="Arial" w:hAnsi="Arial"/>
          <w:sz w:val="24"/>
          <w:szCs w:val="24"/>
        </w:rPr>
        <w:t xml:space="preserve"> соответствует положениям и рекомендациям документов Международной организации по законодательной метрологии (МОЗМ), а также положениям </w:t>
      </w:r>
      <w:r>
        <w:rPr>
          <w:rFonts w:ascii="Arial" w:cs="Arial" w:eastAsia="Arial" w:hAnsi="Arial"/>
          <w:sz w:val="24"/>
          <w:szCs w:val="24"/>
        </w:rPr>
        <w:t xml:space="preserve">Договора</w:t>
      </w:r>
      <w:r>
        <w:rPr>
          <w:rFonts w:ascii="Arial" w:cs="Arial" w:eastAsia="Arial" w:hAnsi="Arial"/>
          <w:sz w:val="24"/>
          <w:szCs w:val="24"/>
        </w:rPr>
        <w:t xml:space="preserve"> о ЕАЭС.</w:t>
      </w:r>
    </w:p>
    <w:p>
      <w:pPr>
        <w:spacing w:after="60"/>
        <w:ind w:firstLine="567"/>
        <w:jc w:val="both"/>
      </w:pPr>
      <w:r>
        <w:rPr>
          <w:rFonts w:ascii="Arial" w:cs="Arial" w:eastAsia="Arial" w:hAnsi="Arial"/>
          <w:sz w:val="24"/>
          <w:szCs w:val="24"/>
        </w:rPr>
        <w:t xml:space="preserve">Состояние исходных эталонов Кыргызской Республики характеризуется следующими данными:</w:t>
      </w:r>
    </w:p>
    <w:p>
      <w:pPr>
        <w:spacing w:after="60"/>
        <w:ind w:firstLine="567"/>
        <w:jc w:val="both"/>
      </w:pPr>
      <w:r>
        <w:rPr>
          <w:rFonts w:ascii="Arial" w:cs="Arial" w:eastAsia="Arial" w:hAnsi="Arial"/>
          <w:sz w:val="24"/>
          <w:szCs w:val="24"/>
        </w:rPr>
        <w:t xml:space="preserve">- 16% исходных эталонов используются более 25 лет;</w:t>
      </w:r>
    </w:p>
    <w:p>
      <w:pPr>
        <w:spacing w:after="60"/>
        <w:ind w:firstLine="567"/>
        <w:jc w:val="both"/>
      </w:pPr>
      <w:r>
        <w:rPr>
          <w:rFonts w:ascii="Arial" w:cs="Arial" w:eastAsia="Arial" w:hAnsi="Arial"/>
          <w:sz w:val="24"/>
          <w:szCs w:val="24"/>
        </w:rPr>
        <w:t xml:space="preserve">- 22% исходных эталонов используются около 20 лет;</w:t>
      </w:r>
    </w:p>
    <w:p>
      <w:pPr>
        <w:spacing w:after="60"/>
        <w:ind w:firstLine="567"/>
        <w:jc w:val="both"/>
      </w:pPr>
      <w:r>
        <w:rPr>
          <w:rFonts w:ascii="Arial" w:cs="Arial" w:eastAsia="Arial" w:hAnsi="Arial"/>
          <w:sz w:val="24"/>
          <w:szCs w:val="24"/>
        </w:rPr>
        <w:t xml:space="preserve">- 35% исходных эталонов используются 15 лет;</w:t>
      </w:r>
    </w:p>
    <w:p>
      <w:pPr>
        <w:spacing w:after="60"/>
        <w:ind w:firstLine="567"/>
        <w:jc w:val="both"/>
      </w:pPr>
      <w:r>
        <w:rPr>
          <w:rFonts w:ascii="Arial" w:cs="Arial" w:eastAsia="Arial" w:hAnsi="Arial"/>
          <w:sz w:val="24"/>
          <w:szCs w:val="24"/>
        </w:rPr>
        <w:t xml:space="preserve">- 20% исходных эталонов используются свыше 10 лет;</w:t>
      </w:r>
    </w:p>
    <w:p>
      <w:pPr>
        <w:spacing w:after="60"/>
        <w:ind w:firstLine="567"/>
        <w:jc w:val="both"/>
      </w:pPr>
      <w:r>
        <w:rPr>
          <w:rFonts w:ascii="Arial" w:cs="Arial" w:eastAsia="Arial" w:hAnsi="Arial"/>
          <w:sz w:val="24"/>
          <w:szCs w:val="24"/>
        </w:rPr>
        <w:t xml:space="preserve">- 3% исходных эталонов используются около 5 лет.</w:t>
      </w:r>
    </w:p>
    <w:p>
      <w:pPr>
        <w:spacing w:after="60"/>
        <w:ind w:firstLine="567"/>
        <w:jc w:val="both"/>
      </w:pPr>
      <w:r>
        <w:rPr>
          <w:rFonts w:ascii="Arial" w:cs="Arial" w:eastAsia="Arial" w:hAnsi="Arial"/>
          <w:sz w:val="24"/>
          <w:szCs w:val="24"/>
        </w:rPr>
        <w:t xml:space="preserve">Период обновления средств измерений составляет 15-20 лет, а по отдельным видам 5-7 лет, в связи с чем обновлению эталонной базы подлежат не менее 75% исходных эталонов.</w:t>
      </w:r>
    </w:p>
    <w:p>
      <w:pPr>
        <w:spacing w:after="60"/>
        <w:ind w:firstLine="567"/>
        <w:jc w:val="both"/>
      </w:pPr>
      <w:r>
        <w:rPr>
          <w:rFonts w:ascii="Arial" w:cs="Arial" w:eastAsia="Arial" w:hAnsi="Arial"/>
          <w:sz w:val="24"/>
          <w:szCs w:val="24"/>
        </w:rPr>
        <w:t xml:space="preserve">В настоящее время в мире новое поколение интеллектуальных средств измерений в сфере учета электроэнергии, газа, тепла, воды вытесняет применение традиционных средств измерений.</w:t>
      </w:r>
    </w:p>
    <w:p>
      <w:pPr>
        <w:spacing w:after="60"/>
        <w:ind w:firstLine="567"/>
        <w:jc w:val="both"/>
      </w:pPr>
      <w:r>
        <w:rPr>
          <w:rFonts w:ascii="Arial" w:cs="Arial" w:eastAsia="Arial" w:hAnsi="Arial"/>
          <w:sz w:val="24"/>
          <w:szCs w:val="24"/>
        </w:rPr>
        <w:t xml:space="preserve">Согласно рекомендациям Региональной организации Экономического и Социального Совета ООН (далее - ЕЭК ООН) развивающимся странам для поддержки и развития национальных эталонных баз необходимо обеспечивать ежегодное государственное бюджетное финансирование в объемах не менее 0,005% от ВВП.</w:t>
      </w:r>
    </w:p>
    <w:p>
      <w:pPr>
        <w:spacing w:after="60"/>
        <w:ind w:firstLine="567"/>
        <w:jc w:val="both"/>
      </w:pPr>
      <w:r>
        <w:rPr>
          <w:rFonts w:ascii="Arial" w:cs="Arial" w:eastAsia="Arial" w:hAnsi="Arial"/>
          <w:sz w:val="24"/>
          <w:szCs w:val="24"/>
        </w:rPr>
        <w:t xml:space="preserve">Система калибровки средств измерений Кыргызской Республики находится на стадии внедрения. В настоящее время калибровочные лаборатории национального органа по метрологии оказывают услуги по калибровке средств измерений по таким видам измерений, как:</w:t>
      </w:r>
    </w:p>
    <w:p>
      <w:pPr>
        <w:spacing w:after="60"/>
        <w:ind w:firstLine="567"/>
        <w:jc w:val="both"/>
      </w:pPr>
      <w:r>
        <w:rPr>
          <w:rFonts w:ascii="Arial" w:cs="Arial" w:eastAsia="Arial" w:hAnsi="Arial"/>
          <w:sz w:val="24"/>
          <w:szCs w:val="24"/>
        </w:rPr>
        <w:t xml:space="preserve">- масса (гири и весы);</w:t>
      </w:r>
    </w:p>
    <w:p>
      <w:pPr>
        <w:spacing w:after="60"/>
        <w:ind w:firstLine="567"/>
        <w:jc w:val="both"/>
      </w:pPr>
      <w:r>
        <w:rPr>
          <w:rFonts w:ascii="Arial" w:cs="Arial" w:eastAsia="Arial" w:hAnsi="Arial"/>
          <w:sz w:val="24"/>
          <w:szCs w:val="24"/>
        </w:rPr>
        <w:t xml:space="preserve">- температура, давление;</w:t>
      </w:r>
    </w:p>
    <w:p>
      <w:pPr>
        <w:spacing w:after="60"/>
        <w:ind w:firstLine="567"/>
        <w:jc w:val="both"/>
      </w:pPr>
      <w:r>
        <w:rPr>
          <w:rFonts w:ascii="Arial" w:cs="Arial" w:eastAsia="Arial" w:hAnsi="Arial"/>
          <w:sz w:val="24"/>
          <w:szCs w:val="24"/>
        </w:rPr>
        <w:t xml:space="preserve">- физико-химические измерения (рН-метрия, малый объем, кондуктометрия);</w:t>
      </w:r>
    </w:p>
    <w:p>
      <w:pPr>
        <w:spacing w:after="60"/>
        <w:ind w:firstLine="567"/>
        <w:jc w:val="both"/>
      </w:pPr>
      <w:r>
        <w:rPr>
          <w:rFonts w:ascii="Arial" w:cs="Arial" w:eastAsia="Arial" w:hAnsi="Arial"/>
          <w:sz w:val="24"/>
          <w:szCs w:val="24"/>
        </w:rPr>
        <w:t xml:space="preserve">- длина (концевые меры длины, штангенциркули).</w:t>
      </w:r>
    </w:p>
    <w:p>
      <w:pPr>
        <w:spacing w:after="60"/>
        <w:ind w:firstLine="567"/>
        <w:jc w:val="both"/>
      </w:pPr>
      <w:r>
        <w:rPr>
          <w:rFonts w:ascii="Arial" w:cs="Arial" w:eastAsia="Arial" w:hAnsi="Arial"/>
          <w:sz w:val="24"/>
          <w:szCs w:val="24"/>
        </w:rPr>
        <w:t xml:space="preserve">Область метрологии среди всех компонентов НИК является наиболее приверженной и связанной с международными системами обеспечения единства измерений.</w:t>
      </w:r>
    </w:p>
    <w:p>
      <w:pPr>
        <w:spacing w:after="60"/>
        <w:ind w:firstLine="567"/>
        <w:jc w:val="both"/>
      </w:pPr>
      <w:r>
        <w:rPr>
          <w:rFonts w:ascii="Arial" w:cs="Arial" w:eastAsia="Arial" w:hAnsi="Arial"/>
          <w:sz w:val="24"/>
          <w:szCs w:val="24"/>
        </w:rPr>
        <w:t xml:space="preserve">В рамках ЕАЭС проводится согласованная политика по обеспечению единства измерений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Основными положениями </w:t>
      </w:r>
      <w:r>
        <w:rPr>
          <w:rFonts w:ascii="Arial" w:cs="Arial" w:eastAsia="Arial" w:hAnsi="Arial"/>
          <w:sz w:val="24"/>
          <w:szCs w:val="24"/>
        </w:rPr>
        <w:t xml:space="preserve">Договора</w:t>
      </w:r>
      <w:r>
        <w:rPr>
          <w:rFonts w:ascii="Arial" w:cs="Arial" w:eastAsia="Arial" w:hAnsi="Arial"/>
          <w:sz w:val="24"/>
          <w:szCs w:val="24"/>
        </w:rPr>
        <w:t xml:space="preserve"> о ЕАЭС в данной области являются:</w:t>
      </w:r>
    </w:p>
    <w:p>
      <w:pPr>
        <w:spacing w:after="60"/>
        <w:ind w:firstLine="567"/>
        <w:jc w:val="both"/>
      </w:pPr>
      <w:r>
        <w:rPr>
          <w:rFonts w:ascii="Arial" w:cs="Arial" w:eastAsia="Arial" w:hAnsi="Arial"/>
          <w:sz w:val="24"/>
          <w:szCs w:val="24"/>
        </w:rPr>
        <w:t xml:space="preserve">- взаимное признание результатов работ в области обеспечения единства измерений;</w:t>
      </w:r>
    </w:p>
    <w:p>
      <w:pPr>
        <w:spacing w:after="60"/>
        <w:ind w:firstLine="567"/>
        <w:jc w:val="both"/>
      </w:pPr>
      <w:r>
        <w:rPr>
          <w:rFonts w:ascii="Arial" w:cs="Arial" w:eastAsia="Arial" w:hAnsi="Arial"/>
          <w:sz w:val="24"/>
          <w:szCs w:val="24"/>
        </w:rPr>
        <w:t xml:space="preserve">- проведение работ по созданию и совершенствованию эталонов единиц величин, определению и разработке номенклатуры стандартных образцов, установлению эквивалентности эталонов единиц величин государств-членов ЕАЭС, путем их регулярного сличения в целях обеспечения метрологической прослеживаемости результатов измерений;</w:t>
      </w:r>
    </w:p>
    <w:p>
      <w:pPr>
        <w:spacing w:after="60"/>
        <w:ind w:firstLine="567"/>
        <w:jc w:val="both"/>
      </w:pPr>
      <w:r>
        <w:rPr>
          <w:rFonts w:ascii="Arial" w:cs="Arial" w:eastAsia="Arial" w:hAnsi="Arial"/>
          <w:sz w:val="24"/>
          <w:szCs w:val="24"/>
        </w:rPr>
        <w:t xml:space="preserve">- ведение национальных информационных фондов.</w:t>
      </w:r>
    </w:p>
    <w:p>
      <w:pPr>
        <w:spacing w:after="200" w:before="200"/>
        <w:jc w:val="center"/>
      </w:pPr>
      <w:r>
        <w:rPr>
          <w:rFonts w:ascii="Arial" w:cs="Arial" w:eastAsia="Arial" w:hAnsi="Arial"/>
          <w:b/>
          <w:bCs/>
          <w:sz w:val="24"/>
          <w:szCs w:val="24"/>
        </w:rPr>
        <w:t xml:space="preserve">§ 7. Организационно-институциональное обеспечение НИК</w:t>
      </w:r>
    </w:p>
    <w:p>
      <w:pPr>
        <w:spacing w:after="60"/>
        <w:ind w:firstLine="567"/>
        <w:jc w:val="both"/>
      </w:pPr>
      <w:r>
        <w:rPr>
          <w:rFonts w:ascii="Arial" w:cs="Arial" w:eastAsia="Arial" w:hAnsi="Arial"/>
          <w:sz w:val="24"/>
          <w:szCs w:val="24"/>
        </w:rPr>
        <w:t xml:space="preserve">Министерство экономики Кыргызской Республики, на которое возложены функции уполномоченного органа по техническому регулированию и обеспечению единства измерений, является ответственным органом за формирование и развитие НИК. В ведении Министерства экономики Кыргызской Республики находятся:</w:t>
      </w:r>
    </w:p>
    <w:p>
      <w:pPr>
        <w:spacing w:after="60"/>
        <w:ind w:firstLine="567"/>
        <w:jc w:val="both"/>
      </w:pPr>
      <w:r>
        <w:rPr>
          <w:rFonts w:ascii="Arial" w:cs="Arial" w:eastAsia="Arial" w:hAnsi="Arial"/>
          <w:sz w:val="24"/>
          <w:szCs w:val="24"/>
        </w:rPr>
        <w:t xml:space="preserve">- Государственная инспекция по метрологическому надзору;</w:t>
      </w:r>
    </w:p>
    <w:p>
      <w:pPr>
        <w:spacing w:after="60"/>
        <w:ind w:firstLine="567"/>
        <w:jc w:val="both"/>
      </w:pPr>
      <w:r>
        <w:rPr>
          <w:rFonts w:ascii="Arial" w:cs="Arial" w:eastAsia="Arial" w:hAnsi="Arial"/>
          <w:sz w:val="24"/>
          <w:szCs w:val="24"/>
        </w:rPr>
        <w:t xml:space="preserve">- Центр по стандартизации и метрологии при Министерстве экономики Кыргызской Республики (далее - ЦСМ) в качестве национального органа по стандартизации и метрологии;</w:t>
      </w:r>
    </w:p>
    <w:p>
      <w:pPr>
        <w:spacing w:after="60"/>
        <w:ind w:firstLine="567"/>
        <w:jc w:val="both"/>
      </w:pPr>
      <w:r>
        <w:rPr>
          <w:rFonts w:ascii="Arial" w:cs="Arial" w:eastAsia="Arial" w:hAnsi="Arial"/>
          <w:sz w:val="24"/>
          <w:szCs w:val="24"/>
        </w:rPr>
        <w:t xml:space="preserve">- КЦА как национальный орган по аккредитации.</w:t>
      </w:r>
    </w:p>
    <w:p>
      <w:pPr>
        <w:spacing w:after="60"/>
        <w:ind w:firstLine="567"/>
        <w:jc w:val="both"/>
      </w:pPr>
      <w:r>
        <w:rPr>
          <w:rFonts w:ascii="Arial" w:cs="Arial" w:eastAsia="Arial" w:hAnsi="Arial"/>
          <w:sz w:val="24"/>
          <w:szCs w:val="24"/>
        </w:rPr>
        <w:t xml:space="preserve">В соответствии с нормативными правовыми актами Кыргызской Республики ряд административных функций, имеющих отношение к НИК, возложен на министерства и ведомства республики. Частный сектор по оказанию услуг производственным предприятиям по сертификации, испытаниям, продаже и ремонту средств измерений также является участником НИК.</w:t>
      </w:r>
    </w:p>
    <w:p>
      <w:pPr>
        <w:spacing w:after="60"/>
        <w:ind w:firstLine="567"/>
        <w:jc w:val="both"/>
      </w:pPr>
      <w:r>
        <w:rPr>
          <w:rFonts w:ascii="Arial" w:cs="Arial" w:eastAsia="Arial" w:hAnsi="Arial"/>
          <w:sz w:val="24"/>
          <w:szCs w:val="24"/>
        </w:rPr>
        <w:t xml:space="preserve">Членство Кыргызской Республики в ЕАЭС влечет необходимость дальнейшей оптимизации государственного управления и организационно-институционального обеспечения НИК в целом.</w:t>
      </w:r>
    </w:p>
    <w:p>
      <w:pPr>
        <w:spacing w:after="200" w:before="200"/>
        <w:jc w:val="center"/>
      </w:pPr>
      <w:r>
        <w:rPr>
          <w:rFonts w:ascii="Arial" w:cs="Arial" w:eastAsia="Arial" w:hAnsi="Arial"/>
          <w:b/>
          <w:bCs/>
          <w:sz w:val="24"/>
          <w:szCs w:val="24"/>
        </w:rPr>
        <w:t xml:space="preserve">5. Цели и задачи</w:t>
      </w:r>
    </w:p>
    <w:p>
      <w:pPr>
        <w:spacing w:after="60"/>
        <w:ind w:firstLine="567"/>
        <w:jc w:val="both"/>
      </w:pPr>
      <w:r>
        <w:rPr>
          <w:rFonts w:ascii="Arial" w:cs="Arial" w:eastAsia="Arial" w:hAnsi="Arial"/>
          <w:sz w:val="24"/>
          <w:szCs w:val="24"/>
        </w:rPr>
        <w:t xml:space="preserve">Основными целями настоящей Концепции являются:</w:t>
      </w:r>
    </w:p>
    <w:p>
      <w:pPr>
        <w:spacing w:after="60"/>
        <w:ind w:firstLine="567"/>
        <w:jc w:val="both"/>
      </w:pPr>
      <w:r>
        <w:rPr>
          <w:rFonts w:ascii="Arial" w:cs="Arial" w:eastAsia="Arial" w:hAnsi="Arial"/>
          <w:sz w:val="24"/>
          <w:szCs w:val="24"/>
        </w:rPr>
        <w:t xml:space="preserve">- способствование снижению технических и СФС барьеров для продвижения национальных товаров на единый рынок ЕАЭС и международные рынки;</w:t>
      </w:r>
    </w:p>
    <w:p>
      <w:pPr>
        <w:spacing w:after="60"/>
        <w:ind w:firstLine="567"/>
        <w:jc w:val="both"/>
      </w:pPr>
      <w:r>
        <w:rPr>
          <w:rFonts w:ascii="Arial" w:cs="Arial" w:eastAsia="Arial" w:hAnsi="Arial"/>
          <w:sz w:val="24"/>
          <w:szCs w:val="24"/>
        </w:rPr>
        <w:t xml:space="preserve">- обеспечение надлежащей безопасности объектов технического регулирования и защиты прав потребителей;</w:t>
      </w:r>
    </w:p>
    <w:p>
      <w:pPr>
        <w:spacing w:after="60"/>
        <w:ind w:firstLine="567"/>
        <w:jc w:val="both"/>
      </w:pPr>
      <w:r>
        <w:rPr>
          <w:rFonts w:ascii="Arial" w:cs="Arial" w:eastAsia="Arial" w:hAnsi="Arial"/>
          <w:sz w:val="24"/>
          <w:szCs w:val="24"/>
        </w:rPr>
        <w:t xml:space="preserve">- внедрение современных принципов, процедур, технологий, методик в области технического регулирования, обеспечения единства средств измерений, основанных на международных, региональных и межгосударственных стандартах;</w:t>
      </w:r>
    </w:p>
    <w:p>
      <w:pPr>
        <w:spacing w:after="60"/>
        <w:ind w:firstLine="567"/>
        <w:jc w:val="both"/>
      </w:pPr>
      <w:r>
        <w:rPr>
          <w:rFonts w:ascii="Arial" w:cs="Arial" w:eastAsia="Arial" w:hAnsi="Arial"/>
          <w:sz w:val="24"/>
          <w:szCs w:val="24"/>
        </w:rPr>
        <w:t xml:space="preserve">- обеспечение энергетической эффективности и ресурсосбережения;</w:t>
      </w:r>
    </w:p>
    <w:p>
      <w:pPr>
        <w:spacing w:after="60"/>
        <w:ind w:firstLine="567"/>
        <w:jc w:val="both"/>
      </w:pPr>
      <w:r>
        <w:rPr>
          <w:rFonts w:ascii="Arial" w:cs="Arial" w:eastAsia="Arial" w:hAnsi="Arial"/>
          <w:sz w:val="24"/>
          <w:szCs w:val="24"/>
        </w:rPr>
        <w:t xml:space="preserve">- оптимизация институционального обустройства НИК и ориентации всех элементов НИК для достижения вышеуказанных целей.</w:t>
      </w:r>
    </w:p>
    <w:p>
      <w:pPr>
        <w:spacing w:after="60"/>
        <w:ind w:firstLine="567"/>
        <w:jc w:val="both"/>
      </w:pPr>
      <w:r>
        <w:rPr>
          <w:rFonts w:ascii="Arial" w:cs="Arial" w:eastAsia="Arial" w:hAnsi="Arial"/>
          <w:sz w:val="24"/>
          <w:szCs w:val="24"/>
        </w:rPr>
        <w:t xml:space="preserve">Для достижения поставленных целей в рамках реализации настоящей Концепции предусматривается решение следующих основных задач:</w:t>
      </w:r>
    </w:p>
    <w:p>
      <w:pPr>
        <w:spacing w:after="60"/>
        <w:ind w:firstLine="567"/>
        <w:jc w:val="both"/>
      </w:pPr>
      <w:r>
        <w:rPr>
          <w:rFonts w:ascii="Arial" w:cs="Arial" w:eastAsia="Arial" w:hAnsi="Arial"/>
          <w:sz w:val="24"/>
          <w:szCs w:val="24"/>
        </w:rPr>
        <w:t xml:space="preserve">- формирование единой системы технического регулирования, применения СФС, мер перехода на единые обязательные требования к продукции, устанавливаемые в технических регламентах ЕАЭС;</w:t>
      </w:r>
    </w:p>
    <w:p>
      <w:pPr>
        <w:spacing w:after="60"/>
        <w:ind w:firstLine="567"/>
        <w:jc w:val="both"/>
      </w:pPr>
      <w:r>
        <w:rPr>
          <w:rFonts w:ascii="Arial" w:cs="Arial" w:eastAsia="Arial" w:hAnsi="Arial"/>
          <w:sz w:val="24"/>
          <w:szCs w:val="24"/>
        </w:rPr>
        <w:t xml:space="preserve">- гармонизация законодательства в сфере технического регулирования и применения СФС мер в соответствии с международными требованиями, в том числе с нормативными правовыми актами ЕАЭС;</w:t>
      </w:r>
    </w:p>
    <w:p>
      <w:pPr>
        <w:spacing w:after="60"/>
        <w:ind w:firstLine="567"/>
        <w:jc w:val="both"/>
      </w:pPr>
      <w:r>
        <w:rPr>
          <w:rFonts w:ascii="Arial" w:cs="Arial" w:eastAsia="Arial" w:hAnsi="Arial"/>
          <w:sz w:val="24"/>
          <w:szCs w:val="24"/>
        </w:rPr>
        <w:t xml:space="preserve">- эффективное внедрение процедур оценки соответствия (аккредитация, подтверждение соответствия и т.д.) на основе наилучшей международной практики;</w:t>
      </w:r>
    </w:p>
    <w:p>
      <w:pPr>
        <w:spacing w:after="60"/>
        <w:ind w:firstLine="567"/>
        <w:jc w:val="both"/>
      </w:pPr>
      <w:r>
        <w:rPr>
          <w:rFonts w:ascii="Arial" w:cs="Arial" w:eastAsia="Arial" w:hAnsi="Arial"/>
          <w:sz w:val="24"/>
          <w:szCs w:val="24"/>
        </w:rPr>
        <w:t xml:space="preserve">- модернизация информационного фонда технических регламентов и стандартов;</w:t>
      </w:r>
    </w:p>
    <w:p>
      <w:pPr>
        <w:spacing w:after="60"/>
        <w:ind w:firstLine="567"/>
        <w:jc w:val="both"/>
      </w:pPr>
      <w:r>
        <w:rPr>
          <w:rFonts w:ascii="Arial" w:cs="Arial" w:eastAsia="Arial" w:hAnsi="Arial"/>
          <w:sz w:val="24"/>
          <w:szCs w:val="24"/>
        </w:rPr>
        <w:t xml:space="preserve">- повышение ответственности участников НИК за безопасность и качество продукции, поступающей в обращение на рынке;</w:t>
      </w:r>
    </w:p>
    <w:p>
      <w:pPr>
        <w:spacing w:after="60"/>
        <w:ind w:firstLine="567"/>
        <w:jc w:val="both"/>
      </w:pPr>
      <w:r>
        <w:rPr>
          <w:rFonts w:ascii="Arial" w:cs="Arial" w:eastAsia="Arial" w:hAnsi="Arial"/>
          <w:sz w:val="24"/>
          <w:szCs w:val="24"/>
        </w:rPr>
        <w:t xml:space="preserve">- применение международных и региональных стандартов для реализации требований технических регламентов ЕАЭС;</w:t>
      </w:r>
    </w:p>
    <w:p>
      <w:pPr>
        <w:spacing w:after="60"/>
        <w:ind w:firstLine="567"/>
        <w:jc w:val="both"/>
      </w:pPr>
      <w:r>
        <w:rPr>
          <w:rFonts w:ascii="Arial" w:cs="Arial" w:eastAsia="Arial" w:hAnsi="Arial"/>
          <w:sz w:val="24"/>
          <w:szCs w:val="24"/>
        </w:rPr>
        <w:t xml:space="preserve">- установление единых форм, принципов и подходов оценки соответствия обязательным требованиям к продукции;</w:t>
      </w:r>
    </w:p>
    <w:p>
      <w:pPr>
        <w:spacing w:after="60"/>
        <w:ind w:firstLine="567"/>
        <w:jc w:val="both"/>
      </w:pPr>
      <w:r>
        <w:rPr>
          <w:rFonts w:ascii="Arial" w:cs="Arial" w:eastAsia="Arial" w:hAnsi="Arial"/>
          <w:sz w:val="24"/>
          <w:szCs w:val="24"/>
        </w:rPr>
        <w:t xml:space="preserve">- повышение конкурентоспособности отечественных предприятий посредством содействия внедрению систем менеджмента в соответствии с международными стандартами;</w:t>
      </w:r>
    </w:p>
    <w:p>
      <w:pPr>
        <w:spacing w:after="60"/>
        <w:ind w:firstLine="567"/>
        <w:jc w:val="both"/>
      </w:pPr>
      <w:r>
        <w:rPr>
          <w:rFonts w:ascii="Arial" w:cs="Arial" w:eastAsia="Arial" w:hAnsi="Arial"/>
          <w:sz w:val="24"/>
          <w:szCs w:val="24"/>
        </w:rPr>
        <w:t xml:space="preserve">- создание единой информационной системы (базы данных) о случаях причинения вреда жизни и здоровью человека, имуществу, окружающей среде, жизни и (или) здоровья животных и растений, а также об опасной продукции.</w:t>
      </w:r>
    </w:p>
    <w:p>
      <w:pPr>
        <w:spacing w:after="200" w:before="200"/>
        <w:jc w:val="center"/>
      </w:pPr>
      <w:r>
        <w:rPr>
          <w:rFonts w:ascii="Arial" w:cs="Arial" w:eastAsia="Arial" w:hAnsi="Arial"/>
          <w:b/>
          <w:bCs/>
          <w:sz w:val="24"/>
          <w:szCs w:val="24"/>
        </w:rPr>
        <w:t xml:space="preserve">6. Основные направления реализации задач</w:t>
      </w:r>
    </w:p>
    <w:p>
      <w:pPr>
        <w:spacing w:after="60"/>
        <w:ind w:firstLine="567"/>
        <w:jc w:val="both"/>
      </w:pPr>
      <w:r>
        <w:rPr>
          <w:rFonts w:ascii="Arial" w:cs="Arial" w:eastAsia="Arial" w:hAnsi="Arial"/>
          <w:sz w:val="24"/>
          <w:szCs w:val="24"/>
        </w:rPr>
        <w:t xml:space="preserve">В сфере обязательных требований к объектам технического регулирования:</w:t>
      </w:r>
    </w:p>
    <w:p>
      <w:pPr>
        <w:spacing w:after="60"/>
        <w:ind w:firstLine="567"/>
        <w:jc w:val="both"/>
      </w:pPr>
      <w:r>
        <w:rPr>
          <w:rFonts w:ascii="Arial" w:cs="Arial" w:eastAsia="Arial" w:hAnsi="Arial"/>
          <w:sz w:val="24"/>
          <w:szCs w:val="24"/>
        </w:rPr>
        <w:t xml:space="preserve">- применение и соблюдение на территории Кыргызской Республики обязательных требований технических регламентов ЕАЭС, Единых ветеринарных требований, Единых фитосанитарных требований ЕАЭС путем принятия плана мероприятий по каждому техническому регламенту ЕАЭС и Единым требованиям СФС. План мероприятий должен предусматривать организационное и финансовое обеспечение его реализации, включая проведение системных практических консультаций и семинаров;</w:t>
      </w:r>
    </w:p>
    <w:p>
      <w:pPr>
        <w:spacing w:after="60"/>
        <w:ind w:firstLine="567"/>
        <w:jc w:val="both"/>
      </w:pPr>
      <w:r>
        <w:rPr>
          <w:rFonts w:ascii="Arial" w:cs="Arial" w:eastAsia="Arial" w:hAnsi="Arial"/>
          <w:sz w:val="24"/>
          <w:szCs w:val="24"/>
        </w:rPr>
        <w:t xml:space="preserve">- осуществления контроля (надзора) за соблюдением отдельных требований технических регламентов ЕАЭС (льготное кредитование и налогообложение деятельности по созданию миницехов по убою продуктивных животных; внедрению и поддержанию системы ХАССП и др.).</w:t>
      </w:r>
    </w:p>
    <w:p>
      <w:pPr>
        <w:spacing w:after="60"/>
        <w:ind w:firstLine="567"/>
        <w:jc w:val="both"/>
      </w:pPr>
      <w:r>
        <w:rPr>
          <w:rFonts w:ascii="Arial" w:cs="Arial" w:eastAsia="Arial" w:hAnsi="Arial"/>
          <w:sz w:val="24"/>
          <w:szCs w:val="24"/>
        </w:rPr>
        <w:t xml:space="preserve">В сфере добровольных требований:</w:t>
      </w:r>
    </w:p>
    <w:p>
      <w:pPr>
        <w:spacing w:after="60"/>
        <w:ind w:firstLine="567"/>
        <w:jc w:val="both"/>
      </w:pPr>
      <w:r>
        <w:rPr>
          <w:rFonts w:ascii="Arial" w:cs="Arial" w:eastAsia="Arial" w:hAnsi="Arial"/>
          <w:sz w:val="24"/>
          <w:szCs w:val="24"/>
        </w:rPr>
        <w:t xml:space="preserve">- оптимизация интегрированной информационной системы в области стандартизации путем внедрения прогрессивных информационных технологий;</w:t>
      </w:r>
    </w:p>
    <w:p>
      <w:pPr>
        <w:spacing w:after="60"/>
        <w:ind w:firstLine="567"/>
        <w:jc w:val="both"/>
      </w:pPr>
      <w:r>
        <w:rPr>
          <w:rFonts w:ascii="Arial" w:cs="Arial" w:eastAsia="Arial" w:hAnsi="Arial"/>
          <w:sz w:val="24"/>
          <w:szCs w:val="24"/>
        </w:rPr>
        <w:t xml:space="preserve">- разработка и продвижение национальных стандартов Кыргызской Республики на перспективные экспортоориентированные виды кыргызской продукции в целях их принятия в качестве межгосударственных стандартов;</w:t>
      </w:r>
    </w:p>
    <w:p>
      <w:pPr>
        <w:spacing w:after="60"/>
        <w:ind w:firstLine="567"/>
        <w:jc w:val="both"/>
      </w:pPr>
      <w:r>
        <w:rPr>
          <w:rFonts w:ascii="Arial" w:cs="Arial" w:eastAsia="Arial" w:hAnsi="Arial"/>
          <w:sz w:val="24"/>
          <w:szCs w:val="24"/>
        </w:rPr>
        <w:t xml:space="preserve">- разработка и внедрение отраслевых сводов правил (энергетика, горная отрасль);</w:t>
      </w:r>
    </w:p>
    <w:p>
      <w:pPr>
        <w:spacing w:after="60"/>
        <w:ind w:firstLine="567"/>
        <w:jc w:val="both"/>
      </w:pPr>
      <w:r>
        <w:rPr>
          <w:rFonts w:ascii="Arial" w:cs="Arial" w:eastAsia="Arial" w:hAnsi="Arial"/>
          <w:sz w:val="24"/>
          <w:szCs w:val="24"/>
        </w:rPr>
        <w:t xml:space="preserve">- содействие осуществлению деятельности в области энергетической эффективности и ресурсосбережения за счет принятия и применения международных и региональных стандартов;</w:t>
      </w:r>
    </w:p>
    <w:p>
      <w:pPr>
        <w:spacing w:after="60"/>
        <w:ind w:firstLine="567"/>
        <w:jc w:val="both"/>
      </w:pPr>
      <w:r>
        <w:rPr>
          <w:rFonts w:ascii="Arial" w:cs="Arial" w:eastAsia="Arial" w:hAnsi="Arial"/>
          <w:sz w:val="24"/>
          <w:szCs w:val="24"/>
        </w:rPr>
        <w:t xml:space="preserve">- продвижение механизмов стандартизации технологии производства продукции (товаров) на основе наилучших доступных технологий, определяемых на базе современных достижений науки и техники и наилучшего сочетания критериев достижений целей окружающей среды.</w:t>
      </w:r>
    </w:p>
    <w:p>
      <w:pPr>
        <w:spacing w:after="60"/>
        <w:ind w:firstLine="567"/>
        <w:jc w:val="both"/>
      </w:pPr>
      <w:r>
        <w:rPr>
          <w:rFonts w:ascii="Arial" w:cs="Arial" w:eastAsia="Arial" w:hAnsi="Arial"/>
          <w:sz w:val="24"/>
          <w:szCs w:val="24"/>
        </w:rPr>
        <w:t xml:space="preserve">В сфере подтверждения соответствия:</w:t>
      </w:r>
    </w:p>
    <w:p>
      <w:pPr>
        <w:spacing w:after="60"/>
        <w:ind w:firstLine="567"/>
        <w:jc w:val="both"/>
      </w:pPr>
      <w:r>
        <w:rPr>
          <w:rFonts w:ascii="Arial" w:cs="Arial" w:eastAsia="Arial" w:hAnsi="Arial"/>
          <w:sz w:val="24"/>
          <w:szCs w:val="24"/>
        </w:rPr>
        <w:t xml:space="preserve">- расширение области аккредитации органов по сертификации и включение их в Единый реестр органов по оценке соответствия в разрезе приоритетных отраслей (легкая промышленность, строительные материалы) и регионов;</w:t>
      </w:r>
    </w:p>
    <w:p>
      <w:pPr>
        <w:spacing w:after="60"/>
        <w:ind w:firstLine="567"/>
        <w:jc w:val="both"/>
      </w:pPr>
      <w:r>
        <w:rPr>
          <w:rFonts w:ascii="Arial" w:cs="Arial" w:eastAsia="Arial" w:hAnsi="Arial"/>
          <w:sz w:val="24"/>
          <w:szCs w:val="24"/>
        </w:rPr>
        <w:t xml:space="preserve">- оказание системных практических консультаций субъектам предпринимательства по принятию декларации о соответствии техническим регламентам ЕАЭС;</w:t>
      </w:r>
    </w:p>
    <w:p>
      <w:pPr>
        <w:spacing w:after="60"/>
        <w:ind w:firstLine="567"/>
        <w:jc w:val="both"/>
      </w:pPr>
      <w:r>
        <w:rPr>
          <w:rFonts w:ascii="Arial" w:cs="Arial" w:eastAsia="Arial" w:hAnsi="Arial"/>
          <w:sz w:val="24"/>
          <w:szCs w:val="24"/>
        </w:rPr>
        <w:t xml:space="preserve">- стимулирование субъектов предпринимательства к сертификации систем менеджмента качества по международным стандартам.</w:t>
      </w:r>
    </w:p>
    <w:p>
      <w:pPr>
        <w:spacing w:after="60"/>
        <w:ind w:firstLine="567"/>
        <w:jc w:val="both"/>
      </w:pPr>
      <w:r>
        <w:rPr>
          <w:rFonts w:ascii="Arial" w:cs="Arial" w:eastAsia="Arial" w:hAnsi="Arial"/>
          <w:sz w:val="24"/>
          <w:szCs w:val="24"/>
        </w:rPr>
        <w:t xml:space="preserve">В сфере производственного контроля:</w:t>
      </w:r>
    </w:p>
    <w:p>
      <w:pPr>
        <w:spacing w:after="60"/>
        <w:ind w:firstLine="567"/>
        <w:jc w:val="both"/>
      </w:pPr>
      <w:r>
        <w:rPr>
          <w:rFonts w:ascii="Arial" w:cs="Arial" w:eastAsia="Arial" w:hAnsi="Arial"/>
          <w:sz w:val="24"/>
          <w:szCs w:val="24"/>
        </w:rPr>
        <w:t xml:space="preserve">- стимулирование создания частных органов на основе международного стандарта ИСО/МЭК 17020;</w:t>
      </w:r>
    </w:p>
    <w:p>
      <w:pPr>
        <w:spacing w:after="60"/>
        <w:ind w:firstLine="567"/>
        <w:jc w:val="both"/>
      </w:pPr>
      <w:r>
        <w:rPr>
          <w:rFonts w:ascii="Arial" w:cs="Arial" w:eastAsia="Arial" w:hAnsi="Arial"/>
          <w:sz w:val="24"/>
          <w:szCs w:val="24"/>
        </w:rPr>
        <w:t xml:space="preserve">- стимулирование развития системы по оказанию услуг предприятиям по внедрению и поддержке систем безопасности пищевых продуктов на основе принципов ХАССП.</w:t>
      </w:r>
    </w:p>
    <w:p>
      <w:pPr>
        <w:spacing w:after="60"/>
        <w:ind w:firstLine="567"/>
        <w:jc w:val="both"/>
      </w:pPr>
      <w:r>
        <w:rPr>
          <w:rFonts w:ascii="Arial" w:cs="Arial" w:eastAsia="Arial" w:hAnsi="Arial"/>
          <w:sz w:val="24"/>
          <w:szCs w:val="24"/>
        </w:rPr>
        <w:t xml:space="preserve">В сфере государственной регистрации:</w:t>
      </w:r>
    </w:p>
    <w:p>
      <w:pPr>
        <w:spacing w:after="60"/>
        <w:ind w:firstLine="567"/>
        <w:jc w:val="both"/>
      </w:pPr>
      <w:r>
        <w:rPr>
          <w:rFonts w:ascii="Arial" w:cs="Arial" w:eastAsia="Arial" w:hAnsi="Arial"/>
          <w:sz w:val="24"/>
          <w:szCs w:val="24"/>
        </w:rPr>
        <w:t xml:space="preserve">- принятие соответствующих процедур по государственной регистрации продукции и производственных объектов в соответствии с техническими регламентами ЕАЭС;</w:t>
      </w:r>
    </w:p>
    <w:p>
      <w:pPr>
        <w:spacing w:after="60"/>
        <w:ind w:firstLine="567"/>
        <w:jc w:val="both"/>
      </w:pPr>
      <w:r>
        <w:rPr>
          <w:rFonts w:ascii="Arial" w:cs="Arial" w:eastAsia="Arial" w:hAnsi="Arial"/>
          <w:sz w:val="24"/>
          <w:szCs w:val="24"/>
        </w:rPr>
        <w:t xml:space="preserve">- гармонизация системы государственной регистрации пестицидов и агрохимикатов в Кыргызской Республике с международными правилами и актами ЕАЭС.</w:t>
      </w:r>
    </w:p>
    <w:p>
      <w:pPr>
        <w:spacing w:after="60"/>
        <w:ind w:firstLine="567"/>
        <w:jc w:val="both"/>
      </w:pPr>
      <w:r>
        <w:rPr>
          <w:rFonts w:ascii="Arial" w:cs="Arial" w:eastAsia="Arial" w:hAnsi="Arial"/>
          <w:sz w:val="24"/>
          <w:szCs w:val="24"/>
        </w:rPr>
        <w:t xml:space="preserve">В сфере санитарных, ветеринарно-санитарных и фитосанитарных мер:</w:t>
      </w:r>
    </w:p>
    <w:p>
      <w:pPr>
        <w:spacing w:after="60"/>
        <w:ind w:firstLine="567"/>
        <w:jc w:val="both"/>
      </w:pPr>
      <w:r>
        <w:rPr>
          <w:rFonts w:ascii="Arial" w:cs="Arial" w:eastAsia="Arial" w:hAnsi="Arial"/>
          <w:sz w:val="24"/>
          <w:szCs w:val="24"/>
        </w:rPr>
        <w:t xml:space="preserve">- приведение системы по ветеринарной и фитосанитарной сертификации в соответствие с документами Международного эпизоотического бюро (МЭБ) и Международной конвенции по карантину и защите растений от 6 декабря 1951 года, а также актов ЕАЭС;</w:t>
      </w:r>
    </w:p>
    <w:p>
      <w:pPr>
        <w:spacing w:after="60"/>
        <w:ind w:firstLine="567"/>
        <w:jc w:val="both"/>
      </w:pPr>
      <w:r>
        <w:rPr>
          <w:rFonts w:ascii="Arial" w:cs="Arial" w:eastAsia="Arial" w:hAnsi="Arial"/>
          <w:sz w:val="24"/>
          <w:szCs w:val="24"/>
        </w:rPr>
        <w:t xml:space="preserve">- нормативное и организационно-техническое обеспечение проведения ветеринарно-санитарной экспертизы.</w:t>
      </w:r>
    </w:p>
    <w:p>
      <w:pPr>
        <w:spacing w:after="60"/>
        <w:ind w:firstLine="567"/>
        <w:jc w:val="both"/>
      </w:pPr>
      <w:r>
        <w:rPr>
          <w:rFonts w:ascii="Arial" w:cs="Arial" w:eastAsia="Arial" w:hAnsi="Arial"/>
          <w:sz w:val="24"/>
          <w:szCs w:val="24"/>
        </w:rPr>
        <w:t xml:space="preserve">В сфере испытаний (исследований):</w:t>
      </w:r>
    </w:p>
    <w:p>
      <w:pPr>
        <w:spacing w:after="60"/>
        <w:ind w:firstLine="567"/>
        <w:jc w:val="both"/>
      </w:pPr>
      <w:r>
        <w:rPr>
          <w:rFonts w:ascii="Arial" w:cs="Arial" w:eastAsia="Arial" w:hAnsi="Arial"/>
          <w:sz w:val="24"/>
          <w:szCs w:val="24"/>
        </w:rPr>
        <w:t xml:space="preserve">- модернизация лабораторной инфраструктуры для обеспечения достижения необходимой технической компетентности в приоритетных отраслях экономики (сельское хозяйство, включая область ветеринарии и карантина растений, государственной регистрации пестицидов и лекарственных средств, легкая промышленность, строительные материалы);</w:t>
      </w:r>
    </w:p>
    <w:p>
      <w:pPr>
        <w:spacing w:after="60"/>
        <w:ind w:firstLine="567"/>
        <w:jc w:val="both"/>
      </w:pPr>
      <w:r>
        <w:rPr>
          <w:rFonts w:ascii="Arial" w:cs="Arial" w:eastAsia="Arial" w:hAnsi="Arial"/>
          <w:sz w:val="24"/>
          <w:szCs w:val="24"/>
        </w:rPr>
        <w:t xml:space="preserve">- создание референс-лабораторий;</w:t>
      </w:r>
    </w:p>
    <w:p>
      <w:pPr>
        <w:spacing w:after="60"/>
        <w:ind w:firstLine="567"/>
        <w:jc w:val="both"/>
      </w:pPr>
      <w:r>
        <w:rPr>
          <w:rFonts w:ascii="Arial" w:cs="Arial" w:eastAsia="Arial" w:hAnsi="Arial"/>
          <w:sz w:val="24"/>
          <w:szCs w:val="24"/>
        </w:rPr>
        <w:t xml:space="preserve">- применение методик испытаний (исследований) продукции по международным стандартам;</w:t>
      </w:r>
    </w:p>
    <w:p>
      <w:pPr>
        <w:spacing w:after="60"/>
        <w:ind w:firstLine="567"/>
        <w:jc w:val="both"/>
      </w:pPr>
      <w:r>
        <w:rPr>
          <w:rFonts w:ascii="Arial" w:cs="Arial" w:eastAsia="Arial" w:hAnsi="Arial"/>
          <w:sz w:val="24"/>
          <w:szCs w:val="24"/>
        </w:rPr>
        <w:t xml:space="preserve">- введение запрета на оказание услуг на коммерческой основе лабораториям, находящихся в ведении государственных проверяющих органов;</w:t>
      </w:r>
    </w:p>
    <w:p>
      <w:pPr>
        <w:spacing w:after="60"/>
        <w:ind w:firstLine="567"/>
        <w:jc w:val="both"/>
      </w:pPr>
      <w:r>
        <w:rPr>
          <w:rFonts w:ascii="Arial" w:cs="Arial" w:eastAsia="Arial" w:hAnsi="Arial"/>
          <w:sz w:val="24"/>
          <w:szCs w:val="24"/>
        </w:rPr>
        <w:t xml:space="preserve">- стимулирование развития частных лабораторий.</w:t>
      </w:r>
    </w:p>
    <w:p>
      <w:pPr>
        <w:spacing w:after="60"/>
        <w:ind w:firstLine="567"/>
        <w:jc w:val="both"/>
      </w:pPr>
      <w:r>
        <w:rPr>
          <w:rFonts w:ascii="Arial" w:cs="Arial" w:eastAsia="Arial" w:hAnsi="Arial"/>
          <w:sz w:val="24"/>
          <w:szCs w:val="24"/>
        </w:rPr>
        <w:t xml:space="preserve">В сфере аккредитации:</w:t>
      </w:r>
    </w:p>
    <w:p>
      <w:pPr>
        <w:spacing w:after="60"/>
        <w:ind w:firstLine="567"/>
        <w:jc w:val="both"/>
      </w:pPr>
      <w:r>
        <w:rPr>
          <w:rFonts w:ascii="Arial" w:cs="Arial" w:eastAsia="Arial" w:hAnsi="Arial"/>
          <w:sz w:val="24"/>
          <w:szCs w:val="24"/>
        </w:rPr>
        <w:t xml:space="preserve">- поддержание достигнутого уровня компетентности персонала национального органа по аккредитации в соответствии с требованиями Международного стандарта ИСО/МЭК 17011 "Оценка соответствия. Общие требования к органам по аккредитации, аккредитующим органы по оценке соответствия" и документам международных организаций по аккредитации, совершенствованию системы менеджмента КЦА;</w:t>
      </w:r>
    </w:p>
    <w:p>
      <w:pPr>
        <w:spacing w:after="60"/>
        <w:ind w:firstLine="567"/>
        <w:jc w:val="both"/>
      </w:pPr>
      <w:r>
        <w:rPr>
          <w:rFonts w:ascii="Arial" w:cs="Arial" w:eastAsia="Arial" w:hAnsi="Arial"/>
          <w:sz w:val="24"/>
          <w:szCs w:val="24"/>
        </w:rPr>
        <w:t xml:space="preserve">- расширение признания Международного сотрудничества по аккредитации лабораторий (ILAC) по аккредитации медицинских и калибровочных лабораторий, органов контроля, получение статуса полноправного члена КЦА в Международном форуме по аккредитации (IAF) и присоединение к Соглашению о взаимном признании;</w:t>
      </w:r>
    </w:p>
    <w:p>
      <w:pPr>
        <w:spacing w:after="60"/>
        <w:ind w:firstLine="567"/>
        <w:jc w:val="both"/>
      </w:pPr>
      <w:r>
        <w:rPr>
          <w:rFonts w:ascii="Arial" w:cs="Arial" w:eastAsia="Arial" w:hAnsi="Arial"/>
          <w:sz w:val="24"/>
          <w:szCs w:val="24"/>
        </w:rPr>
        <w:t xml:space="preserve">- совершенствование инфраструктуры КЦА, включая программное обеспечение для повышения его технического уровня и эффективности;</w:t>
      </w:r>
    </w:p>
    <w:p>
      <w:pPr>
        <w:spacing w:after="60"/>
        <w:ind w:firstLine="567"/>
        <w:jc w:val="both"/>
      </w:pPr>
      <w:r>
        <w:rPr>
          <w:rFonts w:ascii="Arial" w:cs="Arial" w:eastAsia="Arial" w:hAnsi="Arial"/>
          <w:sz w:val="24"/>
          <w:szCs w:val="24"/>
        </w:rPr>
        <w:t xml:space="preserve">- освоение новых направлений в области аккредитации с учетом потребностей экономики Кыргызской Республики.</w:t>
      </w:r>
    </w:p>
    <w:p>
      <w:pPr>
        <w:spacing w:after="60"/>
        <w:ind w:firstLine="567"/>
        <w:jc w:val="both"/>
      </w:pPr>
      <w:r>
        <w:rPr>
          <w:rFonts w:ascii="Arial" w:cs="Arial" w:eastAsia="Arial" w:hAnsi="Arial"/>
          <w:sz w:val="24"/>
          <w:szCs w:val="24"/>
        </w:rPr>
        <w:t xml:space="preserve">В сфере государственного контроля (надзора):</w:t>
      </w:r>
    </w:p>
    <w:p>
      <w:pPr>
        <w:spacing w:after="60"/>
        <w:ind w:firstLine="567"/>
        <w:jc w:val="both"/>
      </w:pPr>
      <w:r>
        <w:rPr>
          <w:rFonts w:ascii="Arial" w:cs="Arial" w:eastAsia="Arial" w:hAnsi="Arial"/>
          <w:sz w:val="24"/>
          <w:szCs w:val="24"/>
        </w:rPr>
        <w:t xml:space="preserve">- реформирование системы государственных проверок на основе оценки и управления факторами, влияющими на безопасность продукции и иных объектов технического регулирования;</w:t>
      </w:r>
    </w:p>
    <w:p>
      <w:pPr>
        <w:spacing w:after="60"/>
        <w:ind w:firstLine="567"/>
        <w:jc w:val="both"/>
      </w:pPr>
      <w:r>
        <w:rPr>
          <w:rFonts w:ascii="Arial" w:cs="Arial" w:eastAsia="Arial" w:hAnsi="Arial"/>
          <w:sz w:val="24"/>
          <w:szCs w:val="24"/>
        </w:rPr>
        <w:t xml:space="preserve">- проведение реформы системы государственного контроля (надзора) с учетом положений Международного договора в рамках ЕАЭС о принципах и подходах к гармонизации законодательства государств-членов ЕАЭС в сфере государственного контроля (надзора) за соблюдением требований технических регламентов ЕАЭС;</w:t>
      </w:r>
    </w:p>
    <w:p>
      <w:pPr>
        <w:spacing w:after="60"/>
        <w:ind w:firstLine="567"/>
        <w:jc w:val="both"/>
      </w:pPr>
      <w:r>
        <w:rPr>
          <w:rFonts w:ascii="Arial" w:cs="Arial" w:eastAsia="Arial" w:hAnsi="Arial"/>
          <w:sz w:val="24"/>
          <w:szCs w:val="24"/>
        </w:rPr>
        <w:t xml:space="preserve">- развитие системы рыночного надзора.</w:t>
      </w:r>
    </w:p>
    <w:p>
      <w:pPr>
        <w:spacing w:after="60"/>
        <w:ind w:firstLine="567"/>
        <w:jc w:val="both"/>
      </w:pPr>
      <w:r>
        <w:rPr>
          <w:rFonts w:ascii="Arial" w:cs="Arial" w:eastAsia="Arial" w:hAnsi="Arial"/>
          <w:sz w:val="24"/>
          <w:szCs w:val="24"/>
        </w:rPr>
        <w:t xml:space="preserve">В сфере метрологии:</w:t>
      </w:r>
    </w:p>
    <w:p>
      <w:pPr>
        <w:spacing w:after="60"/>
        <w:ind w:firstLine="567"/>
        <w:jc w:val="both"/>
      </w:pPr>
      <w:r>
        <w:rPr>
          <w:rFonts w:ascii="Arial" w:cs="Arial" w:eastAsia="Arial" w:hAnsi="Arial"/>
          <w:sz w:val="24"/>
          <w:szCs w:val="24"/>
        </w:rPr>
        <w:t xml:space="preserve">- создание национальной эталонной базы измерений Кыргызской Республики, вторичных и рабочих эталонов единиц величин в соответствии с потребностями экономики страны;</w:t>
      </w:r>
    </w:p>
    <w:p>
      <w:pPr>
        <w:spacing w:after="60"/>
        <w:ind w:firstLine="567"/>
        <w:jc w:val="both"/>
      </w:pPr>
      <w:r>
        <w:rPr>
          <w:rFonts w:ascii="Arial" w:cs="Arial" w:eastAsia="Arial" w:hAnsi="Arial"/>
          <w:sz w:val="24"/>
          <w:szCs w:val="24"/>
        </w:rPr>
        <w:t xml:space="preserve">- обеспечение прослеживаемости и метрологической эквивалентности национальных и исходных эталонов Кыргызской Республики международным эталонам измерений;</w:t>
      </w:r>
    </w:p>
    <w:p>
      <w:pPr>
        <w:spacing w:after="60"/>
        <w:ind w:firstLine="567"/>
        <w:jc w:val="both"/>
      </w:pPr>
      <w:r>
        <w:rPr>
          <w:rFonts w:ascii="Arial" w:cs="Arial" w:eastAsia="Arial" w:hAnsi="Arial"/>
          <w:sz w:val="24"/>
          <w:szCs w:val="24"/>
        </w:rPr>
        <w:t xml:space="preserve">- достижение международного признания измерений, проводимых в Кыргызской Республике, путем аккредитации эталонных лабораторий и присоединения к Метрической конвенции от 1875 года, в соответствии с внутренними потребностями страны;</w:t>
      </w:r>
    </w:p>
    <w:p>
      <w:pPr>
        <w:spacing w:after="60"/>
        <w:ind w:firstLine="567"/>
        <w:jc w:val="both"/>
      </w:pPr>
      <w:r>
        <w:rPr>
          <w:rFonts w:ascii="Arial" w:cs="Arial" w:eastAsia="Arial" w:hAnsi="Arial"/>
          <w:sz w:val="24"/>
          <w:szCs w:val="24"/>
        </w:rPr>
        <w:t xml:space="preserve">- развитие, внедрение и стимулирование системы калибровки средств измерений в стране;</w:t>
      </w:r>
    </w:p>
    <w:p>
      <w:pPr>
        <w:spacing w:after="60"/>
        <w:ind w:firstLine="567"/>
        <w:jc w:val="both"/>
      </w:pPr>
      <w:r>
        <w:rPr>
          <w:rFonts w:ascii="Arial" w:cs="Arial" w:eastAsia="Arial" w:hAnsi="Arial"/>
          <w:sz w:val="24"/>
          <w:szCs w:val="24"/>
        </w:rPr>
        <w:t xml:space="preserve">- проведение работ по освоению новых и восстановлению утраченных видов измерений, повышению их точности и достоверности;</w:t>
      </w:r>
    </w:p>
    <w:p>
      <w:pPr>
        <w:spacing w:after="60"/>
        <w:ind w:firstLine="567"/>
        <w:jc w:val="both"/>
      </w:pPr>
      <w:r>
        <w:rPr>
          <w:rFonts w:ascii="Arial" w:cs="Arial" w:eastAsia="Arial" w:hAnsi="Arial"/>
          <w:sz w:val="24"/>
          <w:szCs w:val="24"/>
        </w:rPr>
        <w:t xml:space="preserve">- гармонизация нормативной правовой базы Кыргызской Республики в области метрологии с рекомендациями МОЗМ и Договора о ЕАЭС.</w:t>
      </w:r>
    </w:p>
    <w:p>
      <w:pPr>
        <w:spacing w:after="60"/>
        <w:ind w:firstLine="567"/>
        <w:jc w:val="both"/>
      </w:pPr>
      <w:r>
        <w:rPr>
          <w:rFonts w:ascii="Arial" w:cs="Arial" w:eastAsia="Arial" w:hAnsi="Arial"/>
          <w:sz w:val="24"/>
          <w:szCs w:val="24"/>
        </w:rPr>
        <w:t xml:space="preserve">В сфере организационно-институциональной поддержки НИК:</w:t>
      </w:r>
    </w:p>
    <w:p>
      <w:pPr>
        <w:spacing w:after="60"/>
        <w:ind w:firstLine="567"/>
        <w:jc w:val="both"/>
      </w:pPr>
      <w:r>
        <w:rPr>
          <w:rFonts w:ascii="Arial" w:cs="Arial" w:eastAsia="Arial" w:hAnsi="Arial"/>
          <w:sz w:val="24"/>
          <w:szCs w:val="24"/>
        </w:rPr>
        <w:t xml:space="preserve">- образование Совета по развитию НИК Кыргызской Республики;</w:t>
      </w:r>
    </w:p>
    <w:p>
      <w:pPr>
        <w:spacing w:after="60"/>
        <w:ind w:firstLine="567"/>
        <w:jc w:val="both"/>
      </w:pPr>
      <w:r>
        <w:rPr>
          <w:rFonts w:ascii="Arial" w:cs="Arial" w:eastAsia="Arial" w:hAnsi="Arial"/>
          <w:sz w:val="24"/>
          <w:szCs w:val="24"/>
        </w:rPr>
        <w:t xml:space="preserve">- включение в классификацию расходов бюджета республики специального направления и статей по развитию НИК;</w:t>
      </w:r>
    </w:p>
    <w:p>
      <w:pPr>
        <w:spacing w:after="60"/>
        <w:ind w:firstLine="567"/>
        <w:jc w:val="both"/>
      </w:pPr>
      <w:r>
        <w:rPr>
          <w:rFonts w:ascii="Arial" w:cs="Arial" w:eastAsia="Arial" w:hAnsi="Arial"/>
          <w:sz w:val="24"/>
          <w:szCs w:val="24"/>
        </w:rPr>
        <w:t xml:space="preserve">- образование координационного национального органа по безопасности пищевых продуктов на основании рекомендаций Всемирной организации здравоохранения (ВОЗ), Продовольственной и сельскохозяйственной организации ОНН (ФАО) и опыта зарубежных стран.</w:t>
      </w:r>
    </w:p>
    <w:p>
      <w:pPr>
        <w:spacing w:after="200" w:before="200"/>
        <w:jc w:val="center"/>
      </w:pPr>
      <w:r>
        <w:rPr>
          <w:rFonts w:ascii="Arial" w:cs="Arial" w:eastAsia="Arial" w:hAnsi="Arial"/>
          <w:b/>
          <w:bCs/>
          <w:sz w:val="24"/>
          <w:szCs w:val="24"/>
        </w:rPr>
        <w:t xml:space="preserve">7. Государственная координация</w:t>
      </w:r>
    </w:p>
    <w:p>
      <w:pPr>
        <w:spacing w:after="60"/>
        <w:ind w:firstLine="567"/>
        <w:jc w:val="both"/>
      </w:pPr>
      <w:r>
        <w:rPr>
          <w:rFonts w:ascii="Arial" w:cs="Arial" w:eastAsia="Arial" w:hAnsi="Arial"/>
          <w:sz w:val="24"/>
          <w:szCs w:val="24"/>
        </w:rPr>
        <w:t xml:space="preserve">Эффективное развитие НИК требует совместных скоординированных действий Министерства экономики Кыргызской Республики, других государственных органов исполнительной власти, национального органа по стандартизации и метрологии, производителей и поставщиков продукции и услуг, организаций, осуществляющих деятельность в области стандартизации, сертификации, аккредитации, испытаний/исследований продукции, поверки и калибровки средств измерений, потребителей.</w:t>
      </w:r>
    </w:p>
    <w:p>
      <w:pPr>
        <w:spacing w:after="60"/>
        <w:ind w:firstLine="567"/>
        <w:jc w:val="both"/>
      </w:pPr>
      <w:r>
        <w:rPr>
          <w:rFonts w:ascii="Arial" w:cs="Arial" w:eastAsia="Arial" w:hAnsi="Arial"/>
          <w:sz w:val="24"/>
          <w:szCs w:val="24"/>
        </w:rPr>
        <w:t xml:space="preserve">Для реализации настоящей Концепции будут привлекаться партнеры из международных организаций, ассоциаций-производителей, производителей сельскохозяйственных продукции, организации по защите прав потребителей, бизнес-сообществ и доноров.</w:t>
      </w:r>
    </w:p>
    <w:p>
      <w:pPr>
        <w:spacing w:after="60"/>
        <w:ind w:firstLine="567"/>
        <w:jc w:val="both"/>
      </w:pPr>
      <w:r>
        <w:rPr>
          <w:rFonts w:ascii="Arial" w:cs="Arial" w:eastAsia="Arial" w:hAnsi="Arial"/>
          <w:sz w:val="24"/>
          <w:szCs w:val="24"/>
        </w:rPr>
        <w:t xml:space="preserve">Государственная поддержка в развитии НИК будет оказана в следующих формах:</w:t>
      </w:r>
    </w:p>
    <w:p>
      <w:pPr>
        <w:spacing w:after="60"/>
        <w:ind w:firstLine="567"/>
        <w:jc w:val="both"/>
      </w:pPr>
      <w:r>
        <w:rPr>
          <w:rFonts w:ascii="Arial" w:cs="Arial" w:eastAsia="Arial" w:hAnsi="Arial"/>
          <w:sz w:val="24"/>
          <w:szCs w:val="24"/>
        </w:rPr>
        <w:t xml:space="preserve">а) организационной;</w:t>
      </w:r>
    </w:p>
    <w:p>
      <w:pPr>
        <w:spacing w:after="60"/>
        <w:ind w:firstLine="567"/>
        <w:jc w:val="both"/>
      </w:pPr>
      <w:r>
        <w:rPr>
          <w:rFonts w:ascii="Arial" w:cs="Arial" w:eastAsia="Arial" w:hAnsi="Arial"/>
          <w:sz w:val="24"/>
          <w:szCs w:val="24"/>
        </w:rPr>
        <w:t xml:space="preserve">б) информационной.</w:t>
      </w:r>
    </w:p>
    <w:p>
      <w:pPr>
        <w:spacing w:after="60"/>
        <w:ind w:firstLine="567"/>
        <w:jc w:val="both"/>
      </w:pPr>
      <w:r>
        <w:rPr>
          <w:rFonts w:ascii="Arial" w:cs="Arial" w:eastAsia="Arial" w:hAnsi="Arial"/>
          <w:sz w:val="24"/>
          <w:szCs w:val="24"/>
        </w:rPr>
        <w:t xml:space="preserve">Организационная поддержка со стороны государства будет включать:</w:t>
      </w:r>
    </w:p>
    <w:p>
      <w:pPr>
        <w:spacing w:after="60"/>
        <w:ind w:firstLine="567"/>
        <w:jc w:val="both"/>
      </w:pPr>
      <w:r>
        <w:rPr>
          <w:rFonts w:ascii="Arial" w:cs="Arial" w:eastAsia="Arial" w:hAnsi="Arial"/>
          <w:sz w:val="24"/>
          <w:szCs w:val="24"/>
        </w:rPr>
        <w:t xml:space="preserve">- создание условий для развития НИК, путем внедрения современных принципов, процедур, технологий, методик в области технического регулирования, обеспечения единства средств измерений, обеспечения энергетической эффективности и ресурсосбережения, оптимизации институционального обустройства;</w:t>
      </w:r>
    </w:p>
    <w:p>
      <w:pPr>
        <w:spacing w:after="60"/>
        <w:ind w:firstLine="567"/>
        <w:jc w:val="both"/>
      </w:pPr>
      <w:r>
        <w:rPr>
          <w:rFonts w:ascii="Arial" w:cs="Arial" w:eastAsia="Arial" w:hAnsi="Arial"/>
          <w:sz w:val="24"/>
          <w:szCs w:val="24"/>
        </w:rPr>
        <w:t xml:space="preserve">- разработку необходимых нормативных правовых актов.</w:t>
      </w:r>
    </w:p>
    <w:p>
      <w:pPr>
        <w:spacing w:after="60"/>
        <w:ind w:firstLine="567"/>
        <w:jc w:val="both"/>
      </w:pPr>
      <w:r>
        <w:rPr>
          <w:rFonts w:ascii="Arial" w:cs="Arial" w:eastAsia="Arial" w:hAnsi="Arial"/>
          <w:sz w:val="24"/>
          <w:szCs w:val="24"/>
        </w:rPr>
        <w:t xml:space="preserve">Информационная поддержка будет основываться на:</w:t>
      </w:r>
    </w:p>
    <w:p>
      <w:pPr>
        <w:spacing w:after="60"/>
        <w:ind w:firstLine="567"/>
        <w:jc w:val="both"/>
      </w:pPr>
      <w:r>
        <w:rPr>
          <w:rFonts w:ascii="Arial" w:cs="Arial" w:eastAsia="Arial" w:hAnsi="Arial"/>
          <w:sz w:val="24"/>
          <w:szCs w:val="24"/>
        </w:rPr>
        <w:t xml:space="preserve">- информационных ресурсах Министерства экономики Кыргызской Республики, ЦСМ и КЦА;</w:t>
      </w:r>
    </w:p>
    <w:p>
      <w:pPr>
        <w:spacing w:after="60"/>
        <w:ind w:firstLine="567"/>
        <w:jc w:val="both"/>
      </w:pPr>
      <w:r>
        <w:rPr>
          <w:rFonts w:ascii="Arial" w:cs="Arial" w:eastAsia="Arial" w:hAnsi="Arial"/>
          <w:sz w:val="24"/>
          <w:szCs w:val="24"/>
        </w:rPr>
        <w:t xml:space="preserve">- информационных возможностях ЕАЭС;</w:t>
      </w:r>
    </w:p>
    <w:p>
      <w:pPr>
        <w:spacing w:after="60"/>
        <w:ind w:firstLine="567"/>
        <w:jc w:val="both"/>
      </w:pPr>
      <w:r>
        <w:rPr>
          <w:rFonts w:ascii="Arial" w:cs="Arial" w:eastAsia="Arial" w:hAnsi="Arial"/>
          <w:sz w:val="24"/>
          <w:szCs w:val="24"/>
        </w:rPr>
        <w:t xml:space="preserve">- информационных возможностях государственных органов.</w:t>
      </w:r>
    </w:p>
    <w:p>
      <w:pPr>
        <w:spacing w:after="200" w:before="200"/>
        <w:jc w:val="center"/>
      </w:pPr>
      <w:r>
        <w:rPr>
          <w:rFonts w:ascii="Arial" w:cs="Arial" w:eastAsia="Arial" w:hAnsi="Arial"/>
          <w:b/>
          <w:bCs/>
          <w:sz w:val="24"/>
          <w:szCs w:val="24"/>
        </w:rPr>
        <w:t xml:space="preserve">8. Ожидаемые результаты</w:t>
      </w:r>
    </w:p>
    <w:p>
      <w:pPr>
        <w:spacing w:after="60"/>
        <w:ind w:firstLine="567"/>
        <w:jc w:val="both"/>
      </w:pPr>
      <w:r>
        <w:rPr>
          <w:rFonts w:ascii="Arial" w:cs="Arial" w:eastAsia="Arial" w:hAnsi="Arial"/>
          <w:sz w:val="24"/>
          <w:szCs w:val="24"/>
        </w:rPr>
        <w:t xml:space="preserve">Реализация настоящей Концепции развития НИК позволит достичь следующих результатов:</w:t>
      </w:r>
    </w:p>
    <w:p>
      <w:pPr>
        <w:spacing w:after="60"/>
        <w:ind w:firstLine="567"/>
        <w:jc w:val="both"/>
      </w:pPr>
      <w:r>
        <w:rPr>
          <w:rFonts w:ascii="Arial" w:cs="Arial" w:eastAsia="Arial" w:hAnsi="Arial"/>
          <w:sz w:val="24"/>
          <w:szCs w:val="24"/>
        </w:rPr>
        <w:t xml:space="preserve">1) для государства:</w:t>
      </w:r>
    </w:p>
    <w:p>
      <w:pPr>
        <w:spacing w:after="60"/>
        <w:ind w:firstLine="567"/>
        <w:jc w:val="both"/>
      </w:pPr>
      <w:r>
        <w:rPr>
          <w:rFonts w:ascii="Arial" w:cs="Arial" w:eastAsia="Arial" w:hAnsi="Arial"/>
          <w:sz w:val="24"/>
          <w:szCs w:val="24"/>
        </w:rPr>
        <w:t xml:space="preserve">- идентификация курса национальной политики в связи с присоединением Кыргызской Республики к ЕАЭС;</w:t>
      </w:r>
    </w:p>
    <w:p>
      <w:pPr>
        <w:spacing w:after="60"/>
        <w:ind w:firstLine="567"/>
        <w:jc w:val="both"/>
      </w:pPr>
      <w:r>
        <w:rPr>
          <w:rFonts w:ascii="Arial" w:cs="Arial" w:eastAsia="Arial" w:hAnsi="Arial"/>
          <w:sz w:val="24"/>
          <w:szCs w:val="24"/>
        </w:rPr>
        <w:t xml:space="preserve">- повышение имиджа страны и развитие НИК на основе международных стандартов и наилучшей практики государственного управления;</w:t>
      </w:r>
    </w:p>
    <w:p>
      <w:pPr>
        <w:spacing w:after="60"/>
        <w:ind w:firstLine="567"/>
        <w:jc w:val="both"/>
      </w:pPr>
      <w:r>
        <w:rPr>
          <w:rFonts w:ascii="Arial" w:cs="Arial" w:eastAsia="Arial" w:hAnsi="Arial"/>
          <w:sz w:val="24"/>
          <w:szCs w:val="24"/>
        </w:rPr>
        <w:t xml:space="preserve">- содействие росту экономики и ее модернизации, повышению конкурентоспособности страны;</w:t>
      </w:r>
    </w:p>
    <w:p>
      <w:pPr>
        <w:spacing w:after="60"/>
        <w:ind w:firstLine="567"/>
        <w:jc w:val="both"/>
      </w:pPr>
      <w:r>
        <w:rPr>
          <w:rFonts w:ascii="Arial" w:cs="Arial" w:eastAsia="Arial" w:hAnsi="Arial"/>
          <w:sz w:val="24"/>
          <w:szCs w:val="24"/>
        </w:rPr>
        <w:t xml:space="preserve">- улучшение рейтинга деловой среды;</w:t>
      </w:r>
    </w:p>
    <w:p>
      <w:pPr>
        <w:spacing w:after="60"/>
        <w:ind w:firstLine="567"/>
        <w:jc w:val="both"/>
      </w:pPr>
      <w:r>
        <w:rPr>
          <w:rFonts w:ascii="Arial" w:cs="Arial" w:eastAsia="Arial" w:hAnsi="Arial"/>
          <w:sz w:val="24"/>
          <w:szCs w:val="24"/>
        </w:rPr>
        <w:t xml:space="preserve">- повышение ответственности производителей за продукцию, размещаемую на рынке;</w:t>
      </w:r>
    </w:p>
    <w:p>
      <w:pPr>
        <w:spacing w:after="60"/>
        <w:ind w:firstLine="567"/>
        <w:jc w:val="both"/>
      </w:pPr>
      <w:r>
        <w:rPr>
          <w:rFonts w:ascii="Arial" w:cs="Arial" w:eastAsia="Arial" w:hAnsi="Arial"/>
          <w:sz w:val="24"/>
          <w:szCs w:val="24"/>
        </w:rPr>
        <w:t xml:space="preserve">- снижение уровня коррупции;</w:t>
      </w:r>
    </w:p>
    <w:p>
      <w:pPr>
        <w:spacing w:after="60"/>
        <w:ind w:firstLine="567"/>
        <w:jc w:val="both"/>
      </w:pPr>
      <w:r>
        <w:rPr>
          <w:rFonts w:ascii="Arial" w:cs="Arial" w:eastAsia="Arial" w:hAnsi="Arial"/>
          <w:sz w:val="24"/>
          <w:szCs w:val="24"/>
        </w:rPr>
        <w:t xml:space="preserve">- повышение уровня защиты жизни и здоровья людей, охраны окружающей среды, флоры и фауны от потенциально опасного воздействия на них продукции и процессов производства;</w:t>
      </w:r>
    </w:p>
    <w:p>
      <w:pPr>
        <w:spacing w:after="60"/>
        <w:ind w:firstLine="567"/>
        <w:jc w:val="both"/>
      </w:pPr>
      <w:r>
        <w:rPr>
          <w:rFonts w:ascii="Arial" w:cs="Arial" w:eastAsia="Arial" w:hAnsi="Arial"/>
          <w:sz w:val="24"/>
          <w:szCs w:val="24"/>
        </w:rPr>
        <w:t xml:space="preserve">- создание условий для участия в международном экономическом, научно-техническом сотрудничестве и торговле;</w:t>
      </w:r>
    </w:p>
    <w:p>
      <w:pPr>
        <w:spacing w:after="60"/>
        <w:ind w:firstLine="567"/>
        <w:jc w:val="both"/>
      </w:pPr>
      <w:r>
        <w:rPr>
          <w:rFonts w:ascii="Arial" w:cs="Arial" w:eastAsia="Arial" w:hAnsi="Arial"/>
          <w:sz w:val="24"/>
          <w:szCs w:val="24"/>
        </w:rPr>
        <w:t xml:space="preserve">2) для потребителей:</w:t>
      </w:r>
    </w:p>
    <w:p>
      <w:pPr>
        <w:spacing w:after="60"/>
        <w:ind w:firstLine="567"/>
        <w:jc w:val="both"/>
      </w:pPr>
      <w:r>
        <w:rPr>
          <w:rFonts w:ascii="Arial" w:cs="Arial" w:eastAsia="Arial" w:hAnsi="Arial"/>
          <w:sz w:val="24"/>
          <w:szCs w:val="24"/>
        </w:rPr>
        <w:t xml:space="preserve">- обеспечение безопасности продукции и иных объектов технического регулирования;</w:t>
      </w:r>
    </w:p>
    <w:p>
      <w:pPr>
        <w:spacing w:after="60"/>
        <w:ind w:firstLine="567"/>
        <w:jc w:val="both"/>
      </w:pPr>
      <w:r>
        <w:rPr>
          <w:rFonts w:ascii="Arial" w:cs="Arial" w:eastAsia="Arial" w:hAnsi="Arial"/>
          <w:sz w:val="24"/>
          <w:szCs w:val="24"/>
        </w:rPr>
        <w:t xml:space="preserve">- защита от действий, вводящих в заблуждение;</w:t>
      </w:r>
    </w:p>
    <w:p>
      <w:pPr>
        <w:spacing w:after="60"/>
        <w:ind w:firstLine="567"/>
        <w:jc w:val="both"/>
      </w:pPr>
      <w:r>
        <w:rPr>
          <w:rFonts w:ascii="Arial" w:cs="Arial" w:eastAsia="Arial" w:hAnsi="Arial"/>
          <w:sz w:val="24"/>
          <w:szCs w:val="24"/>
        </w:rPr>
        <w:t xml:space="preserve">- содействие в компетентном выборе продукции и услуг;</w:t>
      </w:r>
    </w:p>
    <w:p>
      <w:pPr>
        <w:spacing w:after="60"/>
        <w:ind w:firstLine="567"/>
        <w:jc w:val="both"/>
      </w:pPr>
      <w:r>
        <w:rPr>
          <w:rFonts w:ascii="Arial" w:cs="Arial" w:eastAsia="Arial" w:hAnsi="Arial"/>
          <w:sz w:val="24"/>
          <w:szCs w:val="24"/>
        </w:rPr>
        <w:t xml:space="preserve">3) для производителей/поставщиков, инвесторов, органов по оценке соответствия:</w:t>
      </w:r>
    </w:p>
    <w:p>
      <w:pPr>
        <w:spacing w:after="60"/>
        <w:ind w:firstLine="567"/>
        <w:jc w:val="both"/>
      </w:pPr>
      <w:r>
        <w:rPr>
          <w:rFonts w:ascii="Arial" w:cs="Arial" w:eastAsia="Arial" w:hAnsi="Arial"/>
          <w:sz w:val="24"/>
          <w:szCs w:val="24"/>
        </w:rPr>
        <w:t xml:space="preserve">- установление понятных, прозрачных и предсказуемых правил ведения бизнеса;</w:t>
      </w:r>
    </w:p>
    <w:p>
      <w:pPr>
        <w:spacing w:after="60"/>
        <w:ind w:firstLine="567"/>
        <w:jc w:val="both"/>
      </w:pPr>
      <w:r>
        <w:rPr>
          <w:rFonts w:ascii="Arial" w:cs="Arial" w:eastAsia="Arial" w:hAnsi="Arial"/>
          <w:sz w:val="24"/>
          <w:szCs w:val="24"/>
        </w:rPr>
        <w:t xml:space="preserve">- снижение рисков осуществления предпринимательской деятельности;</w:t>
      </w:r>
    </w:p>
    <w:p>
      <w:pPr>
        <w:spacing w:after="60"/>
        <w:ind w:firstLine="567"/>
        <w:jc w:val="both"/>
      </w:pPr>
      <w:r>
        <w:rPr>
          <w:rFonts w:ascii="Arial" w:cs="Arial" w:eastAsia="Arial" w:hAnsi="Arial"/>
          <w:sz w:val="24"/>
          <w:szCs w:val="24"/>
        </w:rPr>
        <w:t xml:space="preserve">- привлечение частных инвестиций;</w:t>
      </w:r>
    </w:p>
    <w:p>
      <w:pPr>
        <w:spacing w:after="60"/>
        <w:ind w:firstLine="567"/>
        <w:jc w:val="both"/>
      </w:pPr>
      <w:r>
        <w:rPr>
          <w:rFonts w:ascii="Arial" w:cs="Arial" w:eastAsia="Arial" w:hAnsi="Arial"/>
          <w:sz w:val="24"/>
          <w:szCs w:val="24"/>
        </w:rPr>
        <w:t xml:space="preserve">- повышение конкурентоспособности продукции, произведенной в Кыргызской Республике, и сокращение издержек в процессе выхода на зарубежные рынки;</w:t>
      </w:r>
    </w:p>
    <w:p>
      <w:pPr>
        <w:spacing w:after="60"/>
        <w:ind w:firstLine="567"/>
        <w:jc w:val="both"/>
      </w:pPr>
      <w:r>
        <w:rPr>
          <w:rFonts w:ascii="Arial" w:cs="Arial" w:eastAsia="Arial" w:hAnsi="Arial"/>
          <w:sz w:val="24"/>
          <w:szCs w:val="24"/>
        </w:rPr>
        <w:t xml:space="preserve">- обеспечение признания и доверия к деятельности органов по оценке соответствия и ее результатам как внутри республики, так и за рубежом;</w:t>
      </w:r>
    </w:p>
    <w:p>
      <w:pPr>
        <w:spacing w:after="60"/>
        <w:ind w:firstLine="567"/>
        <w:jc w:val="both"/>
      </w:pPr>
      <w:r>
        <w:rPr>
          <w:rFonts w:ascii="Arial" w:cs="Arial" w:eastAsia="Arial" w:hAnsi="Arial"/>
          <w:sz w:val="24"/>
          <w:szCs w:val="24"/>
        </w:rPr>
        <w:t xml:space="preserve">- повышение конкурентоспособности продукции и услуг, в том числе оценочных и калибровочных услуг;</w:t>
      </w:r>
    </w:p>
    <w:p>
      <w:pPr>
        <w:spacing w:after="60"/>
        <w:ind w:firstLine="567"/>
        <w:jc w:val="both"/>
      </w:pPr>
      <w:r>
        <w:rPr>
          <w:rFonts w:ascii="Arial" w:cs="Arial" w:eastAsia="Arial" w:hAnsi="Arial"/>
          <w:sz w:val="24"/>
          <w:szCs w:val="24"/>
        </w:rPr>
        <w:t xml:space="preserve">- доступность актуализированной информации о действующих международных стандартах, технических требованиях к продукции, предъявляемых в странах-импортерах;</w:t>
      </w:r>
    </w:p>
    <w:p>
      <w:pPr>
        <w:spacing w:after="60"/>
        <w:ind w:firstLine="567"/>
        <w:jc w:val="both"/>
      </w:pPr>
      <w:r>
        <w:rPr>
          <w:rFonts w:ascii="Arial" w:cs="Arial" w:eastAsia="Arial" w:hAnsi="Arial"/>
          <w:sz w:val="24"/>
          <w:szCs w:val="24"/>
        </w:rPr>
        <w:t xml:space="preserve">- повышение степени доверия к качеству услуг по оценке соответствия.</w:t>
      </w:r>
    </w:p>
    <w:p>
      <w:pPr>
        <w:spacing w:after="200" w:before="200"/>
        <w:jc w:val="center"/>
      </w:pPr>
      <w:r>
        <w:rPr>
          <w:rFonts w:ascii="Arial" w:cs="Arial" w:eastAsia="Arial" w:hAnsi="Arial"/>
          <w:b/>
          <w:bCs/>
          <w:sz w:val="24"/>
          <w:szCs w:val="24"/>
        </w:rPr>
        <w:t xml:space="preserve">9. Финансовые ресурсы и источники</w:t>
      </w:r>
    </w:p>
    <w:p>
      <w:pPr>
        <w:spacing w:after="60"/>
        <w:ind w:firstLine="567"/>
        <w:jc w:val="both"/>
      </w:pPr>
      <w:r>
        <w:rPr>
          <w:rFonts w:ascii="Arial" w:cs="Arial" w:eastAsia="Arial" w:hAnsi="Arial"/>
          <w:sz w:val="24"/>
          <w:szCs w:val="24"/>
        </w:rPr>
        <w:t xml:space="preserve">Финансирование мероприятий в рамках настоящей Концепции будет осуществляться в пределах средств, предусмотренных государственным органам и учреждениям, а также за счет грантов Российской Федерации и Республики Казахстан, предусмотренных в рамках оказания технического содействия Кыргызской Республике в процессе присоединения к ЕАЭС.</w:t>
      </w:r>
    </w:p>
    <w:p>
      <w:pPr>
        <w:spacing w:after="60"/>
        <w:ind w:firstLine="567"/>
        <w:jc w:val="both"/>
      </w:pPr>
      <w:r>
        <w:rPr>
          <w:rFonts w:ascii="Arial" w:cs="Arial" w:eastAsia="Arial" w:hAnsi="Arial"/>
          <w:sz w:val="24"/>
          <w:szCs w:val="24"/>
        </w:rPr>
        <w:t xml:space="preserve">Для эффективного решения поставленных задач настоящей Концепции необходима мобилизация ресурсов с привлечением доноров и международных агентств развития.</w:t>
      </w:r>
    </w:p>
    <w:p>
      <w:pPr>
        <w:spacing w:after="200" w:before="200"/>
        <w:jc w:val="center"/>
      </w:pPr>
      <w:r>
        <w:rPr>
          <w:rFonts w:ascii="Arial" w:cs="Arial" w:eastAsia="Arial" w:hAnsi="Arial"/>
          <w:b/>
          <w:bCs/>
          <w:sz w:val="24"/>
          <w:szCs w:val="24"/>
        </w:rPr>
        <w:t xml:space="preserve">10. Мониторинг и оценка</w:t>
      </w:r>
    </w:p>
    <w:p>
      <w:pPr>
        <w:spacing w:after="60"/>
        <w:ind w:firstLine="567"/>
        <w:jc w:val="both"/>
      </w:pPr>
      <w:r>
        <w:rPr>
          <w:rFonts w:ascii="Arial" w:cs="Arial" w:eastAsia="Arial" w:hAnsi="Arial"/>
          <w:sz w:val="24"/>
          <w:szCs w:val="24"/>
        </w:rPr>
        <w:t xml:space="preserve">В целях практической реализации настоящей Концепции будет разработан и утвержден План мероприятий (далее - План), предусматривающий реализацию конкретных мер, ответственных исполнителей и сроки их выполнения. Реализация мероприятий Плана будет осуществляться за счет средств, предусмотренных в рамках соглашений между Правительством Кыргызской Республики и Правительством Российской Федерации, Правительством Кыргызской Республики и Правительством Республики Казахстан об оказании технического содействия Кыргызской Республике в рамках процесса присоединения к Евразийскому экономическому союзу, донорских средств, а также за счет предусмотренных бюджетных ассигнований, выделяемых для осуществления деятельности соответствующего государственного органа.</w:t>
      </w:r>
    </w:p>
    <w:p>
      <w:pPr>
        <w:spacing w:after="60"/>
        <w:ind w:firstLine="567"/>
        <w:jc w:val="both"/>
      </w:pPr>
      <w:r>
        <w:rPr>
          <w:rFonts w:ascii="Arial" w:cs="Arial" w:eastAsia="Arial" w:hAnsi="Arial"/>
          <w:sz w:val="24"/>
          <w:szCs w:val="24"/>
        </w:rPr>
        <w:t xml:space="preserve">Регулярный мониторинг и оценка выполнения конкретных мер по реализации настоящей Концепции станут эффективным инструментом отслеживания прогресса ее реализации, который позволит:</w:t>
      </w:r>
    </w:p>
    <w:p>
      <w:pPr>
        <w:spacing w:after="60"/>
        <w:ind w:firstLine="567"/>
        <w:jc w:val="both"/>
      </w:pPr>
      <w:r>
        <w:rPr>
          <w:rFonts w:ascii="Arial" w:cs="Arial" w:eastAsia="Arial" w:hAnsi="Arial"/>
          <w:sz w:val="24"/>
          <w:szCs w:val="24"/>
        </w:rPr>
        <w:t xml:space="preserve">- принимать упредительные решения по внесению корректировок в процесс продвижения приоритетов настоящей Концепции;</w:t>
      </w:r>
    </w:p>
    <w:p>
      <w:pPr>
        <w:spacing w:after="60"/>
        <w:ind w:firstLine="567"/>
        <w:jc w:val="both"/>
      </w:pPr>
      <w:r>
        <w:rPr>
          <w:rFonts w:ascii="Arial" w:cs="Arial" w:eastAsia="Arial" w:hAnsi="Arial"/>
          <w:sz w:val="24"/>
          <w:szCs w:val="24"/>
        </w:rPr>
        <w:t xml:space="preserve">- производить оценку их воздействия на экономическое развитие страны. Уполномоченным государственным органом будут регулярно осуществляться мониторинг, анализ процессов реализации Концепции и Плана мероприятий и на их основе будут вноситься соответствующие предложения.</w:t>
      </w:r>
    </w:p>
    <w:p>
      <w:pPr>
        <w:spacing w:after="60"/>
        <w:ind w:firstLine="567"/>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выбору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 и более полному удовлетворению ожиданий бизнес-сообществ.</w:t>
      </w:r>
    </w:p>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НИК</w:t>
      </w:r>
      <w:r>
        <w:rPr>
          <w:rFonts w:ascii="Arial" w:cs="Arial" w:eastAsia="Arial" w:hAnsi="Arial"/>
          <w:sz w:val="24"/>
          <w:szCs w:val="24"/>
        </w:rPr>
        <w:t xml:space="preserve">	</w:t>
      </w:r>
      <w:r>
        <w:rPr>
          <w:rFonts w:ascii="Arial" w:cs="Arial" w:eastAsia="Arial" w:hAnsi="Arial"/>
          <w:sz w:val="24"/>
          <w:szCs w:val="24"/>
        </w:rPr>
        <w:t xml:space="preserve">национальная инфраструктура качества</w:t>
      </w:r>
    </w:p>
    <w:p>
      <w:pPr>
        <w:tabs>
          <w:tab w:val="right" w:pos="10178"/>
        </w:tabs>
        <w:spacing w:after="120"/>
      </w:pPr>
      <w:r>
        <w:rPr>
          <w:rFonts w:ascii="Arial" w:cs="Arial" w:eastAsia="Arial" w:hAnsi="Arial"/>
          <w:b/>
          <w:bCs/>
          <w:sz w:val="24"/>
          <w:szCs w:val="24"/>
        </w:rPr>
        <w:t xml:space="preserve">СФС</w:t>
      </w:r>
      <w:r>
        <w:rPr>
          <w:rFonts w:ascii="Arial" w:cs="Arial" w:eastAsia="Arial" w:hAnsi="Arial"/>
          <w:sz w:val="24"/>
          <w:szCs w:val="24"/>
        </w:rPr>
        <w:t xml:space="preserve">	</w:t>
      </w:r>
      <w:r>
        <w:rPr>
          <w:rFonts w:ascii="Arial" w:cs="Arial" w:eastAsia="Arial" w:hAnsi="Arial"/>
          <w:sz w:val="24"/>
          <w:szCs w:val="24"/>
        </w:rPr>
        <w:t xml:space="preserve">санитарные, ветеринарно-санитарные и фитосанитарные меры</w:t>
      </w:r>
    </w:p>
    <w:p>
      <w:pPr>
        <w:tabs>
          <w:tab w:val="right" w:pos="10178"/>
        </w:tabs>
        <w:spacing w:after="120"/>
      </w:pPr>
      <w:r>
        <w:rPr>
          <w:rFonts w:ascii="Arial" w:cs="Arial" w:eastAsia="Arial" w:hAnsi="Arial"/>
          <w:b/>
          <w:bCs/>
          <w:sz w:val="24"/>
          <w:szCs w:val="24"/>
        </w:rPr>
        <w:t xml:space="preserve">ХАССП</w:t>
      </w:r>
      <w:r>
        <w:rPr>
          <w:rFonts w:ascii="Arial" w:cs="Arial" w:eastAsia="Arial" w:hAnsi="Arial"/>
          <w:sz w:val="24"/>
          <w:szCs w:val="24"/>
        </w:rPr>
        <w:t xml:space="preserve">	</w:t>
      </w:r>
      <w:r>
        <w:rPr>
          <w:rFonts w:ascii="Arial" w:cs="Arial" w:eastAsia="Arial" w:hAnsi="Arial"/>
          <w:sz w:val="24"/>
          <w:szCs w:val="24"/>
        </w:rPr>
        <w:t xml:space="preserve">ХАССП (англ. Hazard Analysis and Critical Contro</w:t>
      </w:r>
      <w:r>
        <w:rPr>
          <w:rFonts w:ascii="Arial" w:cs="Arial" w:eastAsia="Arial" w:hAnsi="Arial"/>
          <w:sz w:val="24"/>
          <w:szCs w:val="24"/>
        </w:rPr>
        <w:t xml:space="preserve">l</w:t>
      </w:r>
      <w:r>
        <w:rPr>
          <w:rFonts w:ascii="Arial" w:cs="Arial" w:eastAsia="Arial" w:hAnsi="Arial"/>
          <w:sz w:val="24"/>
          <w:szCs w:val="24"/>
        </w:rPr>
        <w:t xml:space="preserve"> Points (HACCP) - анализ рисков и критические контрольные точки) - концепция, предусматривающая систематическую идентификацию, оценку и управление опасными факторами, существенно влияющими на безопасность продукции</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ЕврАзЭС</w:t>
      </w:r>
      <w:r>
        <w:rPr>
          <w:rFonts w:ascii="Arial" w:cs="Arial" w:eastAsia="Arial" w:hAnsi="Arial"/>
          <w:sz w:val="24"/>
          <w:szCs w:val="24"/>
        </w:rPr>
        <w:t xml:space="preserve">	</w:t>
      </w:r>
      <w:r>
        <w:rPr>
          <w:rFonts w:ascii="Arial" w:cs="Arial" w:eastAsia="Arial" w:hAnsi="Arial"/>
          <w:sz w:val="24"/>
          <w:szCs w:val="24"/>
        </w:rPr>
        <w:t xml:space="preserve">Евразийское экономическое сообщество</w:t>
      </w:r>
    </w:p>
    <w:p>
      <w:pPr>
        <w:tabs>
          <w:tab w:val="right" w:pos="10178"/>
        </w:tabs>
        <w:spacing w:after="120"/>
      </w:pPr>
      <w:r>
        <w:rPr>
          <w:rFonts w:ascii="Arial" w:cs="Arial" w:eastAsia="Arial" w:hAnsi="Arial"/>
          <w:b/>
          <w:bCs/>
          <w:sz w:val="24"/>
          <w:szCs w:val="24"/>
        </w:rPr>
        <w:t xml:space="preserve">ЕЭК</w:t>
      </w:r>
      <w:r>
        <w:rPr>
          <w:rFonts w:ascii="Arial" w:cs="Arial" w:eastAsia="Arial" w:hAnsi="Arial"/>
          <w:sz w:val="24"/>
          <w:szCs w:val="24"/>
        </w:rPr>
        <w:t xml:space="preserve">	</w:t>
      </w:r>
      <w:r>
        <w:rPr>
          <w:rFonts w:ascii="Arial" w:cs="Arial" w:eastAsia="Arial" w:hAnsi="Arial"/>
          <w:sz w:val="24"/>
          <w:szCs w:val="24"/>
        </w:rPr>
        <w:t xml:space="preserve">Евразийская экономическая комиссия</w:t>
      </w:r>
    </w:p>
    <w:p>
      <w:pPr>
        <w:tabs>
          <w:tab w:val="right" w:pos="10178"/>
        </w:tabs>
        <w:spacing w:after="120"/>
      </w:pPr>
      <w:r>
        <w:rPr>
          <w:rFonts w:ascii="Arial" w:cs="Arial" w:eastAsia="Arial" w:hAnsi="Arial"/>
          <w:b/>
          <w:bCs/>
          <w:sz w:val="24"/>
          <w:szCs w:val="24"/>
        </w:rPr>
        <w:t xml:space="preserve">МГС</w:t>
      </w:r>
      <w:r>
        <w:rPr>
          <w:rFonts w:ascii="Arial" w:cs="Arial" w:eastAsia="Arial" w:hAnsi="Arial"/>
          <w:sz w:val="24"/>
          <w:szCs w:val="24"/>
        </w:rPr>
        <w:t xml:space="preserve">	</w:t>
      </w:r>
      <w:r>
        <w:rPr>
          <w:rFonts w:ascii="Arial" w:cs="Arial" w:eastAsia="Arial" w:hAnsi="Arial"/>
          <w:sz w:val="24"/>
          <w:szCs w:val="24"/>
        </w:rPr>
        <w:t xml:space="preserve">Межгосударственный совет по стандартизации, метрологии и сертификации СНГ</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ГОСТ</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w:t>
      </w:r>
    </w:p>
    <w:p>
      <w:pPr>
        <w:tabs>
          <w:tab w:val="right" w:pos="10178"/>
        </w:tabs>
        <w:spacing w:after="120"/>
      </w:pPr>
      <w:r>
        <w:rPr>
          <w:rFonts w:ascii="Arial" w:cs="Arial" w:eastAsia="Arial" w:hAnsi="Arial"/>
          <w:b/>
          <w:bCs/>
          <w:sz w:val="24"/>
          <w:szCs w:val="24"/>
        </w:rPr>
        <w:t xml:space="preserve">ГОСТ Р</w:t>
      </w:r>
      <w:r>
        <w:rPr>
          <w:rFonts w:ascii="Arial" w:cs="Arial" w:eastAsia="Arial" w:hAnsi="Arial"/>
          <w:sz w:val="24"/>
          <w:szCs w:val="24"/>
        </w:rPr>
        <w:t xml:space="preserve">	</w:t>
      </w:r>
      <w:r>
        <w:rPr>
          <w:rFonts w:ascii="Arial" w:cs="Arial" w:eastAsia="Arial" w:hAnsi="Arial"/>
          <w:sz w:val="24"/>
          <w:szCs w:val="24"/>
        </w:rPr>
        <w:t xml:space="preserve">Национальный стандарт Российской Федерации</w:t>
      </w:r>
    </w:p>
    <w:p>
      <w:pPr>
        <w:tabs>
          <w:tab w:val="right" w:pos="10178"/>
        </w:tabs>
        <w:spacing w:after="120"/>
      </w:pPr>
      <w:r>
        <w:rPr>
          <w:rFonts w:ascii="Arial" w:cs="Arial" w:eastAsia="Arial" w:hAnsi="Arial"/>
          <w:b/>
          <w:bCs/>
          <w:sz w:val="24"/>
          <w:szCs w:val="24"/>
        </w:rPr>
        <w:t xml:space="preserve">КМС</w:t>
      </w:r>
      <w:r>
        <w:rPr>
          <w:rFonts w:ascii="Arial" w:cs="Arial" w:eastAsia="Arial" w:hAnsi="Arial"/>
          <w:sz w:val="24"/>
          <w:szCs w:val="24"/>
        </w:rPr>
        <w:t xml:space="preserve">	</w:t>
      </w:r>
      <w:r>
        <w:rPr>
          <w:rFonts w:ascii="Arial" w:cs="Arial" w:eastAsia="Arial" w:hAnsi="Arial"/>
          <w:sz w:val="24"/>
          <w:szCs w:val="24"/>
        </w:rPr>
        <w:t xml:space="preserve">Национальный стандарт Кыргызской Республики</w:t>
      </w:r>
    </w:p>
    <w:p>
      <w:pPr>
        <w:tabs>
          <w:tab w:val="right" w:pos="10178"/>
        </w:tabs>
        <w:spacing w:after="120"/>
      </w:pPr>
      <w:r>
        <w:rPr>
          <w:rFonts w:ascii="Arial" w:cs="Arial" w:eastAsia="Arial" w:hAnsi="Arial"/>
          <w:b/>
          <w:bCs/>
          <w:sz w:val="24"/>
          <w:szCs w:val="24"/>
        </w:rPr>
        <w:t xml:space="preserve">ISO</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стандартизации</w:t>
      </w:r>
    </w:p>
    <w:p>
      <w:pPr>
        <w:tabs>
          <w:tab w:val="right" w:pos="10178"/>
        </w:tabs>
        <w:spacing w:after="120"/>
      </w:pPr>
      <w:r>
        <w:rPr>
          <w:rFonts w:ascii="Arial" w:cs="Arial" w:eastAsia="Arial" w:hAnsi="Arial"/>
          <w:b/>
          <w:bCs/>
          <w:sz w:val="24"/>
          <w:szCs w:val="24"/>
        </w:rPr>
        <w:t xml:space="preserve">IEC</w:t>
      </w:r>
      <w:r>
        <w:rPr>
          <w:rFonts w:ascii="Arial" w:cs="Arial" w:eastAsia="Arial" w:hAnsi="Arial"/>
          <w:sz w:val="24"/>
          <w:szCs w:val="24"/>
        </w:rPr>
        <w:t xml:space="preserve">	</w:t>
      </w:r>
      <w:r>
        <w:rPr>
          <w:rFonts w:ascii="Arial" w:cs="Arial" w:eastAsia="Arial" w:hAnsi="Arial"/>
          <w:sz w:val="24"/>
          <w:szCs w:val="24"/>
        </w:rPr>
        <w:t xml:space="preserve">Международная электротехническая комиссия</w:t>
      </w:r>
    </w:p>
    <w:p>
      <w:pPr>
        <w:tabs>
          <w:tab w:val="right" w:pos="10178"/>
        </w:tabs>
        <w:spacing w:after="120"/>
      </w:pPr>
      <w:r>
        <w:rPr>
          <w:rFonts w:ascii="Arial" w:cs="Arial" w:eastAsia="Arial" w:hAnsi="Arial"/>
          <w:b/>
          <w:bCs/>
          <w:sz w:val="24"/>
          <w:szCs w:val="24"/>
        </w:rPr>
        <w:t xml:space="preserve">МЭБ</w:t>
      </w:r>
      <w:r>
        <w:rPr>
          <w:rFonts w:ascii="Arial" w:cs="Arial" w:eastAsia="Arial" w:hAnsi="Arial"/>
          <w:sz w:val="24"/>
          <w:szCs w:val="24"/>
        </w:rPr>
        <w:t xml:space="preserve">	</w:t>
      </w:r>
      <w:r>
        <w:rPr>
          <w:rFonts w:ascii="Arial" w:cs="Arial" w:eastAsia="Arial" w:hAnsi="Arial"/>
          <w:sz w:val="24"/>
          <w:szCs w:val="24"/>
        </w:rPr>
        <w:t xml:space="preserve">Международное эпизоотическое бюро</w:t>
      </w:r>
    </w:p>
    <w:p>
      <w:pPr>
        <w:tabs>
          <w:tab w:val="right" w:pos="10178"/>
        </w:tabs>
        <w:spacing w:after="120"/>
      </w:pPr>
      <w:r>
        <w:rPr>
          <w:rFonts w:ascii="Arial" w:cs="Arial" w:eastAsia="Arial" w:hAnsi="Arial"/>
          <w:b/>
          <w:bCs/>
          <w:sz w:val="24"/>
          <w:szCs w:val="24"/>
        </w:rPr>
        <w:t xml:space="preserve">МОЗМ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законодательной метрологии</w:t>
      </w:r>
    </w:p>
    <w:p>
      <w:pPr>
        <w:tabs>
          <w:tab w:val="right" w:pos="10178"/>
        </w:tabs>
        <w:spacing w:after="120"/>
      </w:pPr>
      <w:r>
        <w:rPr>
          <w:rFonts w:ascii="Arial" w:cs="Arial" w:eastAsia="Arial" w:hAnsi="Arial"/>
          <w:b/>
          <w:bCs/>
          <w:sz w:val="24"/>
          <w:szCs w:val="24"/>
        </w:rPr>
        <w:t xml:space="preserve">ILAC</w:t>
      </w:r>
      <w:r>
        <w:rPr>
          <w:rFonts w:ascii="Arial" w:cs="Arial" w:eastAsia="Arial" w:hAnsi="Arial"/>
          <w:sz w:val="24"/>
          <w:szCs w:val="24"/>
        </w:rPr>
        <w:t xml:space="preserve">	</w:t>
      </w:r>
      <w:r>
        <w:rPr>
          <w:rFonts w:ascii="Arial" w:cs="Arial" w:eastAsia="Arial" w:hAnsi="Arial"/>
          <w:sz w:val="24"/>
          <w:szCs w:val="24"/>
        </w:rPr>
        <w:t xml:space="preserve">Международное сотрудничество по аккредитации лабораторий</w:t>
      </w:r>
    </w:p>
    <w:p>
      <w:pPr>
        <w:tabs>
          <w:tab w:val="right" w:pos="10178"/>
        </w:tabs>
        <w:spacing w:after="120"/>
      </w:pPr>
      <w:r>
        <w:rPr>
          <w:rFonts w:ascii="Arial" w:cs="Arial" w:eastAsia="Arial" w:hAnsi="Arial"/>
          <w:b/>
          <w:bCs/>
          <w:sz w:val="24"/>
          <w:szCs w:val="24"/>
        </w:rPr>
        <w:t xml:space="preserve">КЦА</w:t>
      </w:r>
      <w:r>
        <w:rPr>
          <w:rFonts w:ascii="Arial" w:cs="Arial" w:eastAsia="Arial" w:hAnsi="Arial"/>
          <w:sz w:val="24"/>
          <w:szCs w:val="24"/>
        </w:rPr>
        <w:t xml:space="preserve">	</w:t>
      </w:r>
      <w:r>
        <w:rPr>
          <w:rFonts w:ascii="Arial" w:cs="Arial" w:eastAsia="Arial" w:hAnsi="Arial"/>
          <w:sz w:val="24"/>
          <w:szCs w:val="24"/>
        </w:rPr>
        <w:t xml:space="preserve">Кыргызский центр аккредитации при Министерстве экономики Кыргызской Республики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по стандартизации и метрологии при Министерстве экономики Кыргызской Республики</w:t>
      </w:r>
    </w:p>
    <w:p>
      <w:pPr>
        <w:tabs>
          <w:tab w:val="right" w:pos="10178"/>
        </w:tabs>
        <w:spacing w:after="120"/>
      </w:pPr>
      <w:r>
        <w:rPr>
          <w:rFonts w:ascii="Arial" w:cs="Arial" w:eastAsia="Arial" w:hAnsi="Arial"/>
          <w:b/>
          <w:bCs/>
          <w:sz w:val="24"/>
          <w:szCs w:val="24"/>
        </w:rPr>
        <w:t xml:space="preserve">IAF</w:t>
      </w:r>
      <w:r>
        <w:rPr>
          <w:rFonts w:ascii="Arial" w:cs="Arial" w:eastAsia="Arial" w:hAnsi="Arial"/>
          <w:sz w:val="24"/>
          <w:szCs w:val="24"/>
        </w:rPr>
        <w:t xml:space="preserve">	</w:t>
      </w:r>
      <w:r>
        <w:rPr>
          <w:rFonts w:ascii="Arial" w:cs="Arial" w:eastAsia="Arial" w:hAnsi="Arial"/>
          <w:sz w:val="24"/>
          <w:szCs w:val="24"/>
        </w:rPr>
        <w:t xml:space="preserve">Международный форум по аккредитации</w:t>
      </w:r>
    </w:p>
    <w:p>
      <w:pPr>
        <w:tabs>
          <w:tab w:val="right" w:pos="10178"/>
        </w:tabs>
        <w:spacing w:after="120"/>
      </w:pPr>
      <w:r>
        <w:rPr>
          <w:rFonts w:ascii="Arial" w:cs="Arial" w:eastAsia="Arial" w:hAnsi="Arial"/>
          <w:b/>
          <w:bCs/>
          <w:sz w:val="24"/>
          <w:szCs w:val="24"/>
        </w:rPr>
        <w:t xml:space="preserve">ЕЭК ООН</w:t>
      </w:r>
      <w:r>
        <w:rPr>
          <w:rFonts w:ascii="Arial" w:cs="Arial" w:eastAsia="Arial" w:hAnsi="Arial"/>
          <w:sz w:val="24"/>
          <w:szCs w:val="24"/>
        </w:rPr>
        <w:t xml:space="preserve">	</w:t>
      </w:r>
      <w:r>
        <w:rPr>
          <w:rFonts w:ascii="Arial" w:cs="Arial" w:eastAsia="Arial" w:hAnsi="Arial"/>
          <w:sz w:val="24"/>
          <w:szCs w:val="24"/>
        </w:rPr>
        <w:t xml:space="preserve">Региональная организация Экономического и Социального Совета ООН</w:t>
      </w:r>
    </w:p>
    <w:p>
      <w:pPr>
        <w:tabs>
          <w:tab w:val="right" w:pos="10178"/>
        </w:tabs>
        <w:spacing w:after="120"/>
      </w:pPr>
      <w:r>
        <w:rPr>
          <w:rFonts w:ascii="Arial" w:cs="Arial" w:eastAsia="Arial" w:hAnsi="Arial"/>
          <w:b/>
          <w:bCs/>
          <w:sz w:val="24"/>
          <w:szCs w:val="24"/>
        </w:rPr>
        <w:t xml:space="preserve">ИСО/МЭК 17020</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 "Общие требования к компетенции испытательных и калибровочных лабораторий"</w:t>
      </w:r>
    </w:p>
    <w:p>
      <w:pPr>
        <w:tabs>
          <w:tab w:val="right" w:pos="10178"/>
        </w:tabs>
        <w:spacing w:after="120"/>
      </w:pPr>
      <w:r>
        <w:rPr>
          <w:rFonts w:ascii="Arial" w:cs="Arial" w:eastAsia="Arial" w:hAnsi="Arial"/>
          <w:b/>
          <w:bCs/>
          <w:sz w:val="24"/>
          <w:szCs w:val="24"/>
        </w:rPr>
        <w:t xml:space="preserve">ИСО/МЭК 17011</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 "Оценка соответствия. Общие требования к органам по аккредитации, аккредитующим органы по оценке соответствия"</w:t>
      </w:r>
    </w:p>
    <w:p>
      <w:pPr>
        <w:tabs>
          <w:tab w:val="right" w:pos="10178"/>
        </w:tabs>
        <w:spacing w:after="120"/>
      </w:pPr>
      <w:r>
        <w:rPr>
          <w:rFonts w:ascii="Arial" w:cs="Arial" w:eastAsia="Arial" w:hAnsi="Arial"/>
          <w:b/>
          <w:bCs/>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ООН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qz9b0tib1ugxyb8rs5ln" Type="http://schemas.openxmlformats.org/officeDocument/2006/relationships/hyperlink" Target="http://kodeks.duckdns.org/document/9851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2026-09-23T05:37:51.653Z</dcterms:created>
  <dcterms:modified xsi:type="dcterms:W3CDTF">2026-09-23T05:37:51.653Z</dcterms:modified>
</cp:coreProperties>
</file>

<file path=docProps/custom.xml><?xml version="1.0" encoding="utf-8"?>
<Properties xmlns="http://schemas.openxmlformats.org/officeDocument/2006/custom-properties" xmlns:vt="http://schemas.openxmlformats.org/officeDocument/2006/docPropsVTypes"/>
</file>