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2016 года № 351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легализации земельных участков с самовольно построенными индивидуальными жилыми домами, возведенными до 3 августа 2012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ajz6uhx153xfsi16dmp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zbdhwcbkm3xs-slemep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легализации земельных участков с самовольно построенными индивидуальными жилыми домами, возведенными до 3 августа 2012 года", инициированный депутатами Жогорку Кенеша Кыргызской Республики Текебаевым О.Ч., Мамашевой А.Т., Никитенко Н.В., Сулеймановым Б.К., Нышановым С.К., Шыкмаматовым А.Н., Саляновой А.Ж., Иманалиевым К.К., С.Шер-Ниязом и Токтошевым Э.Т.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23 июня 2016 года № 351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на проект Закона Кыргызской Республики "О легализации земельных участков с самовольно построенными индивидуальными жилыми домами, возведенными до 3 августа 2012 года"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dogqsnsymhqyfoq7slp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 легализации земельных участков с самовольно построенными индивидуальными жилыми домами, возведенными до 3 августа 2012 года", инициированный депутатами Жогорку Кенеша Кыргызской Республики Текебаевым О.Ч., Мамашевой А.Т., Никитенко Н.В., Сулеймановым Б.К., Нышановым С.К., Шыкмаматовым А.Н., Саляновой А.Ж., Иманалиевым К.К., С.Шер-Ниязом и Токтошевым Э.Т.,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Представленный законопроект направлен на регулирование вопроса проведения государством разовой акции по легализации земельных участков с самовольно построенными индивидуальными жилыми домами, возведенными до 3 августа 2012 года на территории городов Бишкек и Ош, а также устанавливает правовые основы, порядок легализации и предоставления государственных гарантий их неприкосновенности.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законодательством Кыргызской Республики не предусмотрено понятие "разовая акция", ввиду чего необходимо в рассматриваемом законопроекте раскрыть и дать четкое определение указанному понятию в целях точного применения его на практике.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справке-обосновании к законопроекту отсутствует информация, аргументирующая причины и критерии определения вышеуказанного срока застройки (3 августа 2012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Согласно понятийному аппарату, отраженному в статье 1 законопроекта, под легализацией земельного участка понимаются совместные действия государственных органов, органов местного самоуправления, включая физических лиц, по приданию объекту легализации законного статуса.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объектом легализации являются земельные участки, находящиеся в муниципальной собственности на территориях городов Бишкек и Ош.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из предлагаемой редакции не ясно, о каком законном статусе идет речь. При этом в соответствии с Земельным </w:t>
      </w:r>
      <w:hyperlink w:history="1" r:id="rIdxdue5mxkpy_x7__crut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под предоставлением прав на земельный участок понимается предоставление уполномоченным органом в собственность или в пользование физическим и юридическим лицам земельного участка, находящегося в государственной или муниципальной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обращаем внимание на то, что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</w:t>
      </w:r>
      <w:r>
        <w:rPr>
          <w:rFonts w:ascii="Arial" w:cs="Arial" w:eastAsia="Arial" w:hAnsi="Arial"/>
          <w:sz w:val="24"/>
          <w:szCs w:val="24"/>
        </w:rPr>
        <w:t xml:space="preserve"> Земельного </w:t>
      </w:r>
      <w:hyperlink w:history="1" r:id="rId4gknbtqdvnmks6abiw3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управление и распоряжение землями, находящимися в муниципальной собственности, осуществляют в границах городов - органы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Согласно части 1 статьи 3 законопроекта субъекты легализации освобождаются от ответственности за совершенные до 3 августа 2012 года включительно правонарушения, предусмотренные </w:t>
      </w:r>
      <w:r>
        <w:rPr>
          <w:rFonts w:ascii="Arial" w:cs="Arial" w:eastAsia="Arial" w:hAnsi="Arial"/>
          <w:sz w:val="24"/>
          <w:szCs w:val="24"/>
        </w:rPr>
        <w:t xml:space="preserve">статьей 454</w:t>
      </w:r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об административной ответственности (незаконное строительство объектов и изменение существующих объектов недвижимости).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согласно части 3 </w:t>
      </w:r>
      <w:r>
        <w:rPr>
          <w:rFonts w:ascii="Arial" w:cs="Arial" w:eastAsia="Arial" w:hAnsi="Arial"/>
          <w:sz w:val="24"/>
          <w:szCs w:val="24"/>
        </w:rPr>
        <w:t xml:space="preserve">статьи 16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9t15mzhiehoa7ujah_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Кыргызской Республике все равны перед законом и судом.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об административной ответственности законодательство об административной ответственности основывается на принципах законности, равноправия граждан перед законом, демократизма, гуманизма, справедливости, личной ответственности и неотвратимости наказания за совершенное административное правонарушение.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с этим, принимая во внимание справку-обоснование к прилагаемому законопроекту, в которой указано, что большинство индивидуальных жилых домов были незаконно возведены гражданами в результате самовольного захвата с 2005 года, обращаем внимание, что в первую очередь предметом регулирования данного проекта является самовольный захват земель, за совершение которого предусмотрена уголовная ответственность </w:t>
      </w:r>
      <w:r>
        <w:rPr>
          <w:rFonts w:ascii="Arial" w:cs="Arial" w:eastAsia="Arial" w:hAnsi="Arial"/>
          <w:sz w:val="24"/>
          <w:szCs w:val="24"/>
        </w:rPr>
        <w:t xml:space="preserve">статьей 172-1</w:t>
      </w:r>
      <w:r>
        <w:rPr>
          <w:rFonts w:ascii="Arial" w:cs="Arial" w:eastAsia="Arial" w:hAnsi="Arial"/>
          <w:sz w:val="24"/>
          <w:szCs w:val="24"/>
        </w:rPr>
        <w:t xml:space="preserve"> Уголовного </w:t>
      </w:r>
      <w:hyperlink w:history="1" r:id="rIdu8imzf2uqm5my2hjmya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административная ответственность - </w:t>
      </w:r>
      <w:r>
        <w:rPr>
          <w:rFonts w:ascii="Arial" w:cs="Arial" w:eastAsia="Arial" w:hAnsi="Arial"/>
          <w:sz w:val="24"/>
          <w:szCs w:val="24"/>
        </w:rPr>
        <w:t xml:space="preserve">статья 105</w:t>
      </w:r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об административной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отметить, что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254-1</w:t>
      </w:r>
      <w:r>
        <w:rPr>
          <w:rFonts w:ascii="Arial" w:cs="Arial" w:eastAsia="Arial" w:hAnsi="Arial"/>
          <w:sz w:val="24"/>
          <w:szCs w:val="24"/>
        </w:rPr>
        <w:t xml:space="preserve"> Гражданского </w:t>
      </w:r>
      <w:hyperlink w:history="1" r:id="rIdwsxl1iypueqe0vhkdrv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лицо, осуществляющее самовольную постройку, не приобретает на нее права собственности, а также не вправе распоряжаться постройкой.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предлагаемая законопроектом норма входит в противоречие с нормами вышеуказанных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принимая во внимание иерархию нормативных правовых актов, установленную</w:t>
      </w:r>
      <w:hyperlink w:history="1" r:id="rId1ftgh1o4_0ysdlhve9w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отмечаем, что Кодекс имеет более высокую юридическую силу, чем Закон, соответственно, согласно части 2 </w:t>
      </w:r>
      <w:r>
        <w:rPr>
          <w:rFonts w:ascii="Arial" w:cs="Arial" w:eastAsia="Arial" w:hAnsi="Arial"/>
          <w:sz w:val="24"/>
          <w:szCs w:val="24"/>
        </w:rPr>
        <w:t xml:space="preserve">статьи 6</w:t>
      </w:r>
      <w:r>
        <w:rPr>
          <w:rFonts w:ascii="Arial" w:cs="Arial" w:eastAsia="Arial" w:hAnsi="Arial"/>
          <w:sz w:val="24"/>
          <w:szCs w:val="24"/>
        </w:rPr>
        <w:t xml:space="preserve"> вышеуказанного Закона, нормативный правовой акт не должен противоречить нормативному правовому акту, имеющему по сравнению с ним более высокую юридическую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на наш взгляд, данный законопроект вместо решения сложившихся социально-экономических проблем общества может стать основанием для избежания от ответственности за его нарушение и совершения повторного нарушения законодательства.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абзацу второму части 1 статьи 6 законопроекта предлагаем уточнить, о каком другом документе, подтверждающем гражданство, идет речь.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Согласно части 2 статьи 6 законопроекта для получения прав, указанных в пункте 2 статьи 5 законопроекта, также необходимо согласие субъекта легализация с условиями компенсации за утрату земельных участков, находящихся в муниципальной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обращаем внимание на то, что в пункте 2 статьи 5 законопроекта отсутствует перечень вышеуказанных прав: он регламентирует одно из условий легализации земельных участков, согласно которому наличие в собственности у субъекта легализации иной недвижимости на территории Кыргызской Республики не является основанием для отказа в предоставлении объекта легализации в собственность.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 статьям 7, 8 и 9 законопроекта отмечаем, что вопросы подготовки документов, порядок деятельности Комиссии должны регламентироваться соответствующими подзаконными актами.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2 статьи 7 законопроекта, указано, что мэриями городов Бишкек и Ош формируются Комиссии, состоящие из 9 членов. Однако не ясно, из каких представителей соответствующего органа местного самоуправления она будет состоять.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Согласно части 1 </w:t>
      </w:r>
      <w:r>
        <w:rPr>
          <w:rFonts w:ascii="Arial" w:cs="Arial" w:eastAsia="Arial" w:hAnsi="Arial"/>
          <w:sz w:val="24"/>
          <w:szCs w:val="24"/>
        </w:rPr>
        <w:t xml:space="preserve">статьи 111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8i8_5stbefosxbu3xd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систему органов местного самоуправления образуют: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местные кенеши - представительные органы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айыл окмоту, мэрии городов - исполнительные органы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необходимо уточнить некоторые нормы, установленные в части 1 статьи 11 законопроекта: в компетенцию какого органа местного самоуправления будет входить функция для проведения расчета стоимости компенсации за утрату земельных участков, находящихся в муниципальной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Согласно пункту 4 </w:t>
      </w:r>
      <w:r>
        <w:rPr>
          <w:rFonts w:ascii="Arial" w:cs="Arial" w:eastAsia="Arial" w:hAnsi="Arial"/>
          <w:sz w:val="24"/>
          <w:szCs w:val="24"/>
        </w:rPr>
        <w:t xml:space="preserve">Государственной программы</w:t>
      </w:r>
      <w:r>
        <w:rPr>
          <w:rFonts w:ascii="Arial" w:cs="Arial" w:eastAsia="Arial" w:hAnsi="Arial"/>
          <w:sz w:val="24"/>
          <w:szCs w:val="24"/>
        </w:rPr>
        <w:t xml:space="preserve"> по увеличению доли безналичных платежей и расчетов в Кыргызской Республике на 2012-2017 годы,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от 14 мая 2012 года № 289/5/1, Национальному банку Кыргызской Республики поручено совместно с Правительством Кыргызской Республики оказать содействие коммерческим банкам в расширении инфраструктуры платежных систем по проведению платежей в безналичной форме на всей территории Кыргызской Республики. В этой связи предлагаем в части 2 статьи 11 проекта Закона слова "наличному или"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целом отмечаем, что положения статьи 11 законопроекта носят коррупциогенный характер, так как органам местного самоуправления и сформированным ими Комиссиям предоставляется право самостоятельно устанавливать правила компенсации за утрату земельных участков, находящихся в муниципальной собственности, а также определять сроки и форму оплаты.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Следует отметить, что в </w:t>
      </w:r>
      <w:r>
        <w:rPr>
          <w:rFonts w:ascii="Arial" w:cs="Arial" w:eastAsia="Arial" w:hAnsi="Arial"/>
          <w:sz w:val="24"/>
          <w:szCs w:val="24"/>
        </w:rPr>
        <w:t xml:space="preserve">статье 10</w:t>
      </w:r>
      <w:r>
        <w:rPr>
          <w:rFonts w:ascii="Arial" w:cs="Arial" w:eastAsia="Arial" w:hAnsi="Arial"/>
          <w:sz w:val="24"/>
          <w:szCs w:val="24"/>
        </w:rPr>
        <w:t xml:space="preserve"> Земельного </w:t>
      </w:r>
      <w:hyperlink w:history="1" r:id="rIdi-xdhuz4fvatibo9eop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определен перечень категорий Земельного фонда Кыргызской Республики, в частности, земли сельскохозяйственного назначения; земли населенных пунктов; земли промышленности, транспорта, связи, обороны и иного назначения; земли особо охраняемых природных территорий; земли лесного фонда; земли водного фонда; земли запаса; земли Государственного резерва земель месторождений полезных ископаемых.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необходимо уточнить в проекте Закона и в справке-обосновании к нему вид и категорию земельных участков, подлежащих легализации, поскольку, согласно части 3 </w:t>
      </w:r>
      <w:r>
        <w:rPr>
          <w:rFonts w:ascii="Arial" w:cs="Arial" w:eastAsia="Arial" w:hAnsi="Arial"/>
          <w:sz w:val="24"/>
          <w:szCs w:val="24"/>
        </w:rPr>
        <w:t xml:space="preserve">статьи 12</w:t>
      </w:r>
      <w:r>
        <w:rPr>
          <w:rFonts w:ascii="Arial" w:cs="Arial" w:eastAsia="Arial" w:hAnsi="Arial"/>
          <w:sz w:val="24"/>
          <w:szCs w:val="24"/>
        </w:rPr>
        <w:t xml:space="preserve"> Земельного </w:t>
      </w:r>
      <w:hyperlink w:history="1" r:id="rIdjm5iikueadpdljha7s0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использование земельного участка не по целевому назначению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в случае изменения основного целевого назначения земель должен быть произведен перевод (трансформация) земель из одной категории в другую в соответствии с законодательством в сфере перевода (трансформации) земель.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моратория на перевод (трансформацию) орошаемых земель пашни в другие категории земель и виды угодий" введен мораторий на перевод (трансформацию) орошаемых земель пашни в другие категории земель и виды угодий.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Согласно справке-обоснованию принятие законопроекта дополнительных расходов из республиканского бюджета не потребует.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в соответствии с частью 1 </w:t>
      </w:r>
      <w:r>
        <w:rPr>
          <w:rFonts w:ascii="Arial" w:cs="Arial" w:eastAsia="Arial" w:hAnsi="Arial"/>
          <w:sz w:val="24"/>
          <w:szCs w:val="24"/>
        </w:rPr>
        <w:t xml:space="preserve">статьи 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индивидуальном жилищном строительстве в Кыргызской Республике" отвод земельных участков и размещение индивидуальных жилых домов осуществляются в соответствии с генеральными планами населенных пунктов, проектами детальной планировки, проектами застройки, утверждаемыми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 есть, в связи с самовольными застройками ранее свободных муниципальных земельных участков большинство индивидуальных жилых домов построены в нарушение требований генерального плана городов Бишкек и Ош, планов детальной планировки районов. Следовательно, после легализации самовольно захваченных(*)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тому же, в целях реализации неотъемлемых прав граждан на защиту и охрану здоровья, жизни, бесплатного получения образования в общеобразовательных учреждениях, а также других прав, гарантируемых Конституцией Кыргызской Республики, проживающих на самовольно захваченных земельных участках, потребуются дополнительные средства из государственного бюджета для строительства и обслуживания объектов социальной инфраструктуры.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согласно </w:t>
      </w:r>
      <w:hyperlink w:history="1" r:id="rIdu5qrwjr_nx5mif0s5lp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справка-обоснование проекта нормативного правового акта должна содержать, в том числе, информацию об источниках финансирования. В то же время, необходимо отметить, что в </w:t>
      </w:r>
      <w:r>
        <w:rPr>
          <w:rFonts w:ascii="Arial" w:cs="Arial" w:eastAsia="Arial" w:hAnsi="Arial"/>
          <w:sz w:val="24"/>
          <w:szCs w:val="24"/>
        </w:rPr>
        <w:t xml:space="preserve">Законе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2016 год и прогнозе на 2017-2018 годы" финансовые средства на вышеуказанные мероприятия не предусмотрены.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целом следует отметить, что застройка земельных участков жилыми индивидуальными домами на территории городов Бишкек и Ош производилась без соответствующих решений Правительства Кыргызской Республики о переводе (трансформации) этих земель в категорию земель населенных пунктов, что является грубейшим нарушением действующего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Следовательно, разработка градостроительной документации о застройке территории осуществляется на основании соответствующего решения Правительства Кыргызской Республики о переводе (трансформации) земель с одной категории в другую.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действия лиц, самовольно застроивших земельные участки индивидуальными жилыми домами, являются незаконными, поскольку </w:t>
      </w:r>
      <w:r>
        <w:rPr>
          <w:rFonts w:ascii="Arial" w:cs="Arial" w:eastAsia="Arial" w:hAnsi="Arial"/>
          <w:sz w:val="24"/>
          <w:szCs w:val="24"/>
        </w:rPr>
        <w:t xml:space="preserve">статьей 120</w:t>
      </w:r>
      <w:r>
        <w:rPr>
          <w:rFonts w:ascii="Arial" w:cs="Arial" w:eastAsia="Arial" w:hAnsi="Arial"/>
          <w:sz w:val="24"/>
          <w:szCs w:val="24"/>
        </w:rPr>
        <w:t xml:space="preserve"> Земельного </w:t>
      </w:r>
      <w:hyperlink w:history="1" r:id="rIdqn_g2w61xz1rvrpga-b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предусмотрено, что должностные лица, собственники земельных участков и землепользователи несут установленную законодательством Кыргызской Республики гражданскую, административную и уголовную ответственность за нарушение земельного законодательства.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вышеизложенного вопрос ответственности лиц, нарушивших земельное законодательство, остается открытым.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Кроме того, согласно </w:t>
      </w:r>
      <w:r>
        <w:rPr>
          <w:rFonts w:ascii="Arial" w:cs="Arial" w:eastAsia="Arial" w:hAnsi="Arial"/>
          <w:sz w:val="24"/>
          <w:szCs w:val="24"/>
        </w:rPr>
        <w:t xml:space="preserve">статье 1-1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охране и использовании историко-культурного наследия" Закон устанавливает правовые нормы в области охраны и использования объектов историко-культурного наследия на территории Кыргызской Республики, представляющих собой уникальную ценность для народа.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обязателен для всех юридических и физических лиц, определяет их права и обязанности в области охраны и использования объектов историко-культурного наследия.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32</w:t>
      </w:r>
      <w:r>
        <w:rPr>
          <w:rFonts w:ascii="Arial" w:cs="Arial" w:eastAsia="Arial" w:hAnsi="Arial"/>
          <w:sz w:val="24"/>
          <w:szCs w:val="24"/>
        </w:rPr>
        <w:t xml:space="preserve"> вышеуказанного Закона организации, ведущие строительные, дорожные работы или освоение целинных земель, разработку карьеров или возведение плотин, ведущих к затоплению или существенному изменению ландшафта, на стадии инженерно-изыскательных работ и при переводе (трансформации) земли обязаны проводить археологическое обследование на наличие или отсутствие объектов историко-культурного наследия на отчуждаемой территории.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об археологическом обследовании подлежит согласованию с уполномоченным государственным органом в области 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целесообразным доработать представленный законопроект с учетом указанных замечаний и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jbfk4lg9gcmnds_-g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dalil.kg/document/98518</w:t>
      </w:r>
    </w:hyperlink>
  </w:p>
  <w:p>
    <w:pPr>
      <w:spacing w:after="0" w:before="40"/>
      <w:jc w:val="center"/>
    </w:pPr>
    <w:hyperlink w:history="1" r:id="rIdhasw9bhhs-6mdvwtppm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z6uhx153xfsi16dmpim" Type="http://schemas.openxmlformats.org/officeDocument/2006/relationships/hyperlink" Target="https://dalil.kg/document/203685" TargetMode="External"/><Relationship Id="rIdzbdhwcbkm3xs-slemepzq" Type="http://schemas.openxmlformats.org/officeDocument/2006/relationships/hyperlink" Target="https://dalil.kg/document/98518#p1" TargetMode="External"/><Relationship Id="rIddogqsnsymhqyfoq7slpq7" Type="http://schemas.openxmlformats.org/officeDocument/2006/relationships/hyperlink" Target="https://dalil.kg/document/203685" TargetMode="External"/><Relationship Id="rIdxdue5mxkpy_x7__crutn3" Type="http://schemas.openxmlformats.org/officeDocument/2006/relationships/hyperlink" Target="https://dalil.kg/document/8" TargetMode="External"/><Relationship Id="rId4gknbtqdvnmks6abiw3ml" Type="http://schemas.openxmlformats.org/officeDocument/2006/relationships/hyperlink" Target="https://dalil.kg/document/8" TargetMode="External"/><Relationship Id="rIdz9t15mzhiehoa7ujah_7o" Type="http://schemas.openxmlformats.org/officeDocument/2006/relationships/hyperlink" Target="https://dalil.kg/document/202913" TargetMode="External"/><Relationship Id="rIdu8imzf2uqm5my2hjmyalp" Type="http://schemas.openxmlformats.org/officeDocument/2006/relationships/hyperlink" Target="https://dalil.kg/document/568" TargetMode="External"/><Relationship Id="rIdwsxl1iypueqe0vhkdrvyx" Type="http://schemas.openxmlformats.org/officeDocument/2006/relationships/hyperlink" Target="https://dalil.kg/document/4" TargetMode="External"/><Relationship Id="rId1ftgh1o4_0ysdlhve9wyf" Type="http://schemas.openxmlformats.org/officeDocument/2006/relationships/hyperlink" Target="https://dalil.kg/document/202591" TargetMode="External"/><Relationship Id="rIdt8i8_5stbefosxbu3xdnq" Type="http://schemas.openxmlformats.org/officeDocument/2006/relationships/hyperlink" Target="https://dalil.kg/document/202913" TargetMode="External"/><Relationship Id="rIdi-xdhuz4fvatibo9eopt4" Type="http://schemas.openxmlformats.org/officeDocument/2006/relationships/hyperlink" Target="https://dalil.kg/document/8" TargetMode="External"/><Relationship Id="rIdjm5iikueadpdljha7s0zx" Type="http://schemas.openxmlformats.org/officeDocument/2006/relationships/hyperlink" Target="https://dalil.kg/document/8" TargetMode="External"/><Relationship Id="rIdu5qrwjr_nx5mif0s5lps9" Type="http://schemas.openxmlformats.org/officeDocument/2006/relationships/hyperlink" Target="https://dalil.kg/document/202591" TargetMode="External"/><Relationship Id="rIdqn_g2w61xz1rvrpga-bz3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jbfk4lg9gcmnds_-g9k" Type="http://schemas.openxmlformats.org/officeDocument/2006/relationships/hyperlink" Target="https://dalil.kg/document/98518" TargetMode="External"/><Relationship Id="rIdhasw9bhhs-6mdvwtppm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2026-10-05T12:07:14.267Z</dcterms:created>
  <dcterms:modified xsi:type="dcterms:W3CDTF">2026-10-05T12:07:14.267Z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