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3n3wf-gr4ixbzi1jpiq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np9limaqjf0ucocaxlu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</w:t>
      </w:r>
      <w:hyperlink w:history="1" r:id="rIdbf95qcybmvuvg932tix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депутатами Жогорку Кенеша Кыргызской Республики А.Б.Баатырбековым, А.М.Нурбаевым, И.И.Матраимовым.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постановлением Правительства Кыргызской Республики от 23 июня 2016 года № 350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Кыргызский Республики на проект Закона Кыргызской Республики "О внесении изменений в Закон Кыргызской Республики "О внешней миграции"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5tp8hx0sb9_vztth7_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mizqedhtvmuzthqsnfn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депутатами Жогорку Кенеша Кыргызской Республики А.Б.Баатырбековым, А.М.Нурбаевым, И.И.Матраимовым,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Частью 1 статьи 1 проекта Закона Кыргызской Республики "О внешней миграции" дополняется определением термина "миграционная карта", под которым понимается документ, содержащий сведения об иностранном гражданине или лице без гражданства, въезжающем или выезжающим на или с территории Кыргызской Республики, служащий для осуществления контроля со стороны уполномоченных государственных органов Кыргызской Республики за целью въезда и временного пребывания иностранного гражданина или лица без гражданства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исходя из справки-обоснования, включение данного термина связано с приведением в соответствие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ЕАЭС от 29 мая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вышеуказанном </w:t>
      </w:r>
      <w:r>
        <w:rPr>
          <w:rFonts w:ascii="Arial" w:cs="Arial" w:eastAsia="Arial" w:hAnsi="Arial"/>
          <w:sz w:val="24"/>
          <w:szCs w:val="24"/>
        </w:rPr>
        <w:t xml:space="preserve">Договоре</w:t>
      </w:r>
      <w:r>
        <w:rPr>
          <w:rFonts w:ascii="Arial" w:cs="Arial" w:eastAsia="Arial" w:hAnsi="Arial"/>
          <w:sz w:val="24"/>
          <w:szCs w:val="24"/>
        </w:rPr>
        <w:t xml:space="preserve"> термин "миграционная карта (карточка)" определяется как документ, который содержит сведения о гражданине государства-члена, въезжающем на территорию другого государства-члена, и служит для учета и контроля за его временным пребыванием на территории государства въезда.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термин "миграционная карта" предлагаем привести в соответствие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ЕАЭС от 29 мая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дополнениям, предусмотренным частью 3 статьи 1 проекта Закона, уполномоченному государственному органу по реализации внешней политики делегируются нормотворческие полномочия по изданию нормативных правовых актов Кыргызской Республики в сфере визовой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nby5ixnxmnxay4lqnh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нормотворческие органы вправе делегировать свои нормотворческие полномочия соответствующим государственным органам и органам местного самоуправления по вопросам их ведения. Делегирование нормотворческих полномочий осуществляется путем принятия нормотворческим органом акта о делегировании нормотворческих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вышеназванного Закона Правительство Кыргызской Республики входит в перечень нормотворческих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делегирование нормотворческих полномочий - это право, принадлежащее непосредственно нормотворческому органу, в данном случае - Правительству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а также принимая во внимание, что в соответствии с </w:t>
      </w:r>
      <w:hyperlink w:history="1" r:id="rIdbi6sjhosrp1xchohdtv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исполнительная власть является самостоятельной ветвью государственной власти, вышеуказанное дополнение считаем целесообразным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частях 8 и 9 статьи 1 слова "может составлять" предлагаем заменить словом "составляет", так как данная формулировка может привести к широкому толкованию нормы закона и будет способствовать появлению коррупционных проявлений в правоприменительной практике, представляя соответствующим субъектам полномочия по своему усмотрению, не руководствуясь четкими, законодательно закрепленными критериями, толковать ту или иную ситуацию.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10 статьи 1 проекта необходимо привести в соответствие с пунктом 95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согласно которой внесение изменений в обобщенной форме в закон (в том числе замена слов с использованием формулировки "по всему тексту закона")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Согласно представленной справке-обоснованию, внедрение миграционной карты повлечет за собой финансовые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jfly99cytfr6aotocf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справке-обосновании отсутствуют соответствующие расчеты, а также информация об источниках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внедрение миграционной карты до определения суммы расходов и источника финансирования считаем преждевременным. В связи с чем части 1 и 6 статьи 1 проекта Закона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t4olx66y935xeyvfjb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проекты нормативных правовых актов, непосредственно затрагивающих интересы граждан и юридических лиц, подлежат общественному обсуждению посредством размещения на официальном сайте нормотворческого органа. При этом по результатам общественного обсуждения подготавливается итоговая информация о поступивших предложениях с обоснованием причин включения либо невключения их в проект нормативного правового акта. Итоговая информация отражается в справке-обосновании к проекту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информация о проведении общественного обсуждения и его итогах в представленной справке-обосновании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Правительство Кыргызской Республики считает возможным принятие проекта Закона Кыргызской Республики "О внесении изменений в </w:t>
      </w:r>
      <w:hyperlink w:history="1" r:id="rIdgl4zwhy8z0lajcxiyn1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К</w:t>
        </w:r>
      </w:hyperlink>
      <w:r>
        <w:rPr>
          <w:rFonts w:ascii="Arial" w:cs="Arial" w:eastAsia="Arial" w:hAnsi="Arial"/>
          <w:sz w:val="24"/>
          <w:szCs w:val="24"/>
        </w:rPr>
        <w:t xml:space="preserve">ыргызской Республики "О внешней миграции" с учетом вышеуказанных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sineia5qhmsevskdf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dalil.kg/document/98522</w:t>
      </w:r>
    </w:hyperlink>
  </w:p>
  <w:p>
    <w:pPr>
      <w:spacing w:after="0" w:before="40"/>
      <w:jc w:val="center"/>
    </w:pPr>
    <w:hyperlink w:history="1" r:id="rIdfdfpnzks5jvctpbyr-l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3wf-gr4ixbzi1jpiqag" Type="http://schemas.openxmlformats.org/officeDocument/2006/relationships/hyperlink" Target="https://dalil.kg/document/203685" TargetMode="External"/><Relationship Id="rIdnp9limaqjf0ucocaxlunp" Type="http://schemas.openxmlformats.org/officeDocument/2006/relationships/hyperlink" Target="https://dalil.kg/document/98522#p1" TargetMode="External"/><Relationship Id="rIdbf95qcybmvuvg932tixom" Type="http://schemas.openxmlformats.org/officeDocument/2006/relationships/hyperlink" Target="https://dalil.kg/document/350" TargetMode="External"/><Relationship Id="rId_5tp8hx0sb9_vztth7_db" Type="http://schemas.openxmlformats.org/officeDocument/2006/relationships/hyperlink" Target="https://dalil.kg/document/203685" TargetMode="External"/><Relationship Id="rIdmizqedhtvmuzthqsnfnwy" Type="http://schemas.openxmlformats.org/officeDocument/2006/relationships/hyperlink" Target="https://dalil.kg/document/350" TargetMode="External"/><Relationship Id="rIdrnby5ixnxmnxay4lqnhnr" Type="http://schemas.openxmlformats.org/officeDocument/2006/relationships/hyperlink" Target="https://dalil.kg/document/202591" TargetMode="External"/><Relationship Id="rIdbi6sjhosrp1xchohdtv6x" Type="http://schemas.openxmlformats.org/officeDocument/2006/relationships/hyperlink" Target="https://dalil.kg/document/202913" TargetMode="External"/><Relationship Id="rId_jfly99cytfr6aotocf8i" Type="http://schemas.openxmlformats.org/officeDocument/2006/relationships/hyperlink" Target="https://dalil.kg/document/203685" TargetMode="External"/><Relationship Id="rIdxt4olx66y935xeyvfjb9-" Type="http://schemas.openxmlformats.org/officeDocument/2006/relationships/hyperlink" Target="https://dalil.kg/document/202591" TargetMode="External"/><Relationship Id="rIdgl4zwhy8z0lajcxiyn1jg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sineia5qhmsevskdf0r" Type="http://schemas.openxmlformats.org/officeDocument/2006/relationships/hyperlink" Target="https://dalil.kg/document/98522" TargetMode="External"/><Relationship Id="rIdfdfpnzks5jvctpbyr-l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2026-10-05T11:29:14.429Z</dcterms:created>
  <dcterms:modified xsi:type="dcterms:W3CDTF">2026-10-05T11:29:14.430Z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