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сведений о наличии или отсутствии судимости"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eekacsqdmsux9_drv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74rpyjtutehghxs5i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сведений о наличии или отсутствии судимости",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Кыргызской Республики от 23 июня 2016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сведений о наличии или отсутствии судимости"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s_irraxkcnjf2wmrt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законодательные акты Кыргызской Республики по вопросам сведений о наличии или отсутствии судимости",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zi66q9qdwlsbamflj9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фамилия, имя, отчество и дата рождения лица отнесены к персональным данным. Доступ к персональным данным имеют органы государственной власти и органы местного самоуправления, а также сам субъект персональных данных (владелец). В этой связи предлагаем в абзаце десятом статьи 1 законопроекта слова "любые лица" заменить словами "владелец персональных данных", слова "какой-либо"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вышеупомянутого Закона информация должна быть выдана в общедоступной форме, четко и ясно выраженная и фиксированная. В этой связи предлагаем в абзаце десятом статьи 1 проекта Закона слово "подробную"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Абзацем вторым пункта 8 статьи 1 проекта Закона предусмотрено, что уполномоченный орган обязан в течение трех рабочих дней направить запрашиваемую информацию. Порядок направления запроса и получения информации о наличии судимости лица устанавливается законодательством о доступе к информации, находящейся в ведении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подготовка ответа на письменный запрос осуществляется в течение 2-недельного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пункты 8-13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статье 4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статье 1 проекта Закона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(далее - УК КР) целями Кодекса являются: предупреждение преступлений, охрана личности, прав и свобод граждан, юридических лиц, собственности, природной среды, общественного порядка и безопасности, конституционного строя Кыргызской Республики, мира и безопасности человечества от преступных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УК КР являются определение принципов уголовной ответственности, основания уголовной ответственности, признаков общего понятия преступления, круга общественно опасных деяний, видов наказания, применяемых к лицам, совершившим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предлагаемые 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76</w:t>
      </w:r>
      <w:r>
        <w:rPr>
          <w:rFonts w:ascii="Arial" w:cs="Arial" w:eastAsia="Arial" w:hAnsi="Arial"/>
          <w:sz w:val="24"/>
          <w:szCs w:val="24"/>
        </w:rPr>
        <w:t xml:space="preserve"> УК КР, которые определяют необходимость организации работы по ведению электронной базы данных лиц, имеющих судимость, затрагивающие вопросы порядка получения сведений об указанных лицах, в том числе при приеме на работу, назначении или избрании на государственные, муниципальные и иные должности, не отвечают целям и задачам УК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предлагаемые 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76</w:t>
      </w:r>
      <w:r>
        <w:rPr>
          <w:rFonts w:ascii="Arial" w:cs="Arial" w:eastAsia="Arial" w:hAnsi="Arial"/>
          <w:sz w:val="24"/>
          <w:szCs w:val="24"/>
        </w:rPr>
        <w:t xml:space="preserve"> УК КР считаем нецелесообразными.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mlrxns3z1xkx7xytom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Правительство, исходя из полномочий, указанных в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функций осуществляется посредством утверждения положений о вышеназванных государственных органах, детально регламентирующих правовой статус, организацию, порядок деятельности, их права, обязанности, ответственность, а также определяющих их взаимоотношения с другими органами, учреждениями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вышеуказанной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b5nwj78sh-vone2nf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2 законопроекта предлагается признать утратившим силу часть 4 </w:t>
      </w:r>
      <w:r>
        <w:rPr>
          <w:rFonts w:ascii="Arial" w:cs="Arial" w:eastAsia="Arial" w:hAnsi="Arial"/>
          <w:sz w:val="24"/>
          <w:szCs w:val="24"/>
        </w:rPr>
        <w:t xml:space="preserve">статьи 331-16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(далее - УПК КР), предусматривающую запрет государственному обвинителю упоминать о фактах судимости подсудимого при оглашении резолютивной части обвинительного заключения при рассмотрении дел судом с участием присяжных заседателей.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частью 6 данной статьи также предусмотрены вопросы, связанные с прежней судимостью подсудимого. Кроме того, в данном случае будут нарушены права подсудимого, связанные с формированием негативного образа перед присяжными заседателями в ходе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проекту Закона целью данного законопроекта является сокращение административных процедур и упрощение условий получения некоторых документов, то есть информации о наличии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предлагаемые поправки в часть 4 </w:t>
      </w:r>
      <w:r>
        <w:rPr>
          <w:rFonts w:ascii="Arial" w:cs="Arial" w:eastAsia="Arial" w:hAnsi="Arial"/>
          <w:sz w:val="24"/>
          <w:szCs w:val="24"/>
        </w:rPr>
        <w:t xml:space="preserve">статьи 331-16</w:t>
      </w:r>
      <w:r>
        <w:rPr>
          <w:rFonts w:ascii="Arial" w:cs="Arial" w:eastAsia="Arial" w:hAnsi="Arial"/>
          <w:sz w:val="24"/>
          <w:szCs w:val="24"/>
        </w:rPr>
        <w:t xml:space="preserve"> УПК КР не соответствуют целям настоящего законопроекта, предлагаем часть 1 статьи 2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пятом статьи 3 законопроекта слово "запрашивает" целесообразно заменить словами "обязан запросить", поскольку данная редакция возложит обязанность на работодателей, чья деятельность связана с воспитанием, обучением и обслуживанием несовершеннолетних детей, при приеме на работу или дальнейшем пребывании на указанной должности работников с судимостью.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3 статьи 8 законопроекта Правительству Кыргызской Республики предусматривается создание электронной базы данных лиц, имеющих судимость. При этом создание подобной базы данных потребует определенных финансовых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7wnpxok5uzmpff0cl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согласно справке-обоснованию к проекту Закона, целью проекта является сокращение административных процедур и упрощение условий получения некоторых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целях упрощения условий получения сведений о наличии либо отсутствии судимости гражданами, государственными, муниципальными и иными органами и организациями за счет средств от получения платных справок, в настоящее время Министерством внутренних дел Кыргызской Республики создается автоматизированная электронная база учета граждан, привлекавшихся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работы планируется поэтапное установление автоматизированных электронных баз данных в областных центрах республики, а также создание пунктов приема заявлений и запросов для получения соответствующей информации. Это позволит сократить время и финансовые затраты физических и юридических лиц при получении сведений о наличии или отсутствии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принимая во внимание, что в настоящее время Жогорку Кенешем Кыргызской Республики рассматривается законопроект "О Государственном реестре лиц, совершивших нарушения, проступки и преступления", который в полной мере охватывает вопросы, содержащиеся в представленном законопроекте, Правительство Кыргызской Республики считает принятие настоящего проекта Закона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6y8ybhdvxohnanny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dalil.kg/document/98523</w:t>
      </w:r>
    </w:hyperlink>
  </w:p>
  <w:p>
    <w:pPr>
      <w:spacing w:after="0" w:before="40"/>
      <w:jc w:val="center"/>
    </w:pPr>
    <w:hyperlink w:history="1" r:id="rIdilwtsakofxbiudrzhlj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ekacsqdmsux9_drvau6" Type="http://schemas.openxmlformats.org/officeDocument/2006/relationships/hyperlink" Target="https://dalil.kg/document/203685" TargetMode="External"/><Relationship Id="rIda74rpyjtutehghxs5i8cg" Type="http://schemas.openxmlformats.org/officeDocument/2006/relationships/hyperlink" Target="https://dalil.kg/document/98523#p1" TargetMode="External"/><Relationship Id="rId1s_irraxkcnjf2wmrtbh0" Type="http://schemas.openxmlformats.org/officeDocument/2006/relationships/hyperlink" Target="https://dalil.kg/document/203685" TargetMode="External"/><Relationship Id="rIdzi66q9qdwlsbamflj9wqx" Type="http://schemas.openxmlformats.org/officeDocument/2006/relationships/hyperlink" Target="https://dalil.kg/document/202269" TargetMode="External"/><Relationship Id="rId2mlrxns3z1xkx7xytomo8" Type="http://schemas.openxmlformats.org/officeDocument/2006/relationships/hyperlink" Target="https://dalil.kg/document/203685" TargetMode="External"/><Relationship Id="rIddb5nwj78sh-vone2nfhnr" Type="http://schemas.openxmlformats.org/officeDocument/2006/relationships/hyperlink" Target="https://dalil.kg/document/203685" TargetMode="External"/><Relationship Id="rIdm7wnpxok5uzmpff0clzu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6y8ybhdvxohnannyxlq" Type="http://schemas.openxmlformats.org/officeDocument/2006/relationships/hyperlink" Target="https://dalil.kg/document/98523" TargetMode="External"/><Relationship Id="rIdilwtsakofxbiudrzhlj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2026-10-05T11:29:34.059Z</dcterms:created>
  <dcterms:modified xsi:type="dcterms:W3CDTF">2026-10-05T11:29:34.059Z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