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</w:t>
      </w:r>
    </w:p>
    <w:p>
      <w:pPr>
        <w:spacing w:after="120"/>
        <w:jc w:val="center"/>
      </w:pPr>
      <w:hyperlink w:history="1" r:id="rId84tre4nf6z2xodmyalh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от 6 августа 2025 года № 475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2016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утверждении Положения о порядке прохождения конкурсного отбора для обучения в зарубежных военных учебных заведениях" от 30 июня 2011 года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отбора кандидатов из числа военнослужащих и граждан Кыргызской Республики для обучения в зарубежных военных учебных заведениях,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pm_q9yrbbiy385mhov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amxu5k5ovrr0clm4r3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hbpcxmwd2ggbvrb8rd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конкурсного отбора для обучения в зарубежных военных учебных заведениях" от 30 июня 2011 года № 347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nmauldxaup5nixyimz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конкурсного отбора для обучения в зарубежных военных учебных заведениях, утвержденном вышеуказанным </w:t>
      </w:r>
      <w:hyperlink w:history="1" r:id="rIdqczlflsklzkgladayby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преамбулу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"Конкурсный отбор на обучение офицеров, а также кандидатов из числа военнослужащих и граждан Кыргызской Республики, изъявивших желание обучаться в зарубежных военных учебных заведениях, осуществляется согласно требованиям приглашающей стороны.";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аббревиатуру "МО"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после слов "имени Героя Советского Союза" дополнить словами ", генерал-майора";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слово "абитуриент" в различных падежах заменить словом "кандидат"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слова "экзаменов" дополнить словами "в форме тестирования";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слово "экзамены" заменить словом "тестирование", слова "вступительных экзаменов"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пункта 52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подкомиссию тестирования по общеобразовательным предметам, включенным в Перечень предметов (дисциплин), по которым проводятся вступительные экзамены в форме тестирования.";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"53. Комплектование подкомиссий производится военнослужащими и гражданским персоналом из числа служащих уполномоченного государственного органа Кыргызской Республики в сфере обороны, при этом председателями предметных экзаменационных подкомиссий назначаются офицеры или государственные служащие, имеющие базовое образование соответствующего профиля, сотрудниками Национального центра тестирования уполномоченного государственного органа в области образования Кыргызской Республики (далее - НЦТ) - на основании договора.";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58 слово "экзаменов" заменить словом "тестирования";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59 и 60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"59. Группы кандидатов формируются по 25-30 человек. Расписание тестирования объявляется кандидатам не позднее чем за 3 дня до их начала.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группу кандидатов составляется сводная ведомость тестирования по всем предметам.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Тестирование проводят НЦТ и подкомиссия тестирования.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Тесты упаковываются и опечатываются в НЦТ. Упаковки с тестами вскрываются после рассадки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типографского дефекта в тестах или листах ответов кандидатов следует обратиться к членам подкомиссии тестирования для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тестирования кандидаты пользуются тестами, листами ответов и листами-черновиками, выданными тест-администраторами.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тестах и листах-черновиках проставляется печать ОВО.";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"62. Тестирование проводится потоками из 2-х и более однопрофильных групп, в зависимости от вместимости аудитории. Расстояние между столами-партами должно быть 1 м или 1,5 м. Количество предметов и время на тестирование определяются ежегодно приказом ОВО.";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"экзаменах" заменить словом "тестировании";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"предметной экзаменационной подкомиссии" заменить словами "подкомиссии тестирования,";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"экзаменаторами в данную группу" заменить словами "для тестирования данной группы,";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64 и 65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"64. Результаты тестирования оцениваются по балльной шкале. Нижняя граница проходного балла определяется приемной комиссией ежегодно с составлением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По истечении времени, отведенного на экзамен, тест автоматически прерывается, тесты листы ответов и листы-черновики сдаются тест-администратору.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тестирования тест-администратор совместно с членами подкомиссии вкладывает все листы ответов в конверт, опечатывает и передает в НЦТ для обработки.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Обработка листов ответов производится сотрудниками НЦТ совместно с членами подкомиссии.";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66 и 67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68, 69 и 70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"68. Исправление баллов, проставленных по результатам тестирования кандидату, допускается только в случае технической ошибки, с разрешения председателя приемной комиссии. По данному факту оформляется отдельный протокол.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После окончания тестирования листы ответов кандидатов хранятся в личных делах курсантов (слушателей) в период обучения их в зарубежных военных учебных заведениях.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Результаты тестирования в течение двух рабочих дней после проведения тестирования вывешиваются на стенде информации, располагаемом на месте работы приемной комиссии, выкладываются на сайте ОВО или объявляются ответственным секретарем приемной комиссии. На информационном стенде и на сайте также размещается информация о контактных телефонах секретаря приемной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 на апелляцию кандидатов, не сдавших листы ответов, не рассматриваются.";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рассмотрении апелляции повторное тестирование не проводится. Основным документом при рассмотрении апелляции является лист ответа кандидата.";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"Апелляция не является переэкзаменовкой"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третьем слово "оценки" заменить словом "балла";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"в экзаменационную ведомость" заменить словами "в протоколе и подписываются всем членами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77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граждане, проживающие в тяжелых, неблагоприятных природно-климатических условиях высокогорья, отдельных труднодоступных зонах и приграничных районах.";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4</w:t>
      </w:r>
      <w:r>
        <w:rPr>
          <w:rFonts w:ascii="Arial" w:cs="Arial" w:eastAsia="Arial" w:hAnsi="Arial"/>
          <w:sz w:val="24"/>
          <w:szCs w:val="24"/>
        </w:rPr>
        <w:t xml:space="preserve"> "Протокол № ____ приемной комиссии Министерства обороны Кыргызской Республики по конкурсному отбору в зарубежные военные учебные заведения" к Положению слова "Министерства обороны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7 </w:t>
      </w:r>
      <w:r>
        <w:rPr>
          <w:rFonts w:ascii="Arial" w:cs="Arial" w:eastAsia="Arial" w:hAnsi="Arial"/>
          <w:sz w:val="24"/>
          <w:szCs w:val="24"/>
        </w:rPr>
        <w:t xml:space="preserve">приложения 9</w:t>
      </w:r>
      <w:r>
        <w:rPr>
          <w:rFonts w:ascii="Arial" w:cs="Arial" w:eastAsia="Arial" w:hAnsi="Arial"/>
          <w:sz w:val="24"/>
          <w:szCs w:val="24"/>
        </w:rPr>
        <w:t xml:space="preserve"> слова "Оценки, полученные в ходе сдачи вступительных экзаменов в зарубежные военные учебные заведения" заменить словами "Баллы, полученные в ходе сдачи тестирования".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по делам обороны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июля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4tre4nf6z2xodmyalh2b" Type="http://schemas.openxmlformats.org/officeDocument/2006/relationships/hyperlink" Target="http://kodeks.duckdns.org/document/230030040" TargetMode="External"/><Relationship Id="rIdupm_q9yrbbiy385mhovik" Type="http://schemas.openxmlformats.org/officeDocument/2006/relationships/hyperlink" Target="http://kodeks.duckdns.org/document/203685" TargetMode="External"/><Relationship Id="rIdyamxu5k5ovrr0clm4r379" Type="http://schemas.openxmlformats.org/officeDocument/2006/relationships/hyperlink" Target="http://kodeks.duckdns.org/document/95074" TargetMode="External"/><Relationship Id="rId9hbpcxmwd2ggbvrb8rdry" Type="http://schemas.openxmlformats.org/officeDocument/2006/relationships/hyperlink" Target="http://kodeks.duckdns.org/document/95128" TargetMode="External"/><Relationship Id="rIdinmauldxaup5nixyimz0n" Type="http://schemas.openxmlformats.org/officeDocument/2006/relationships/hyperlink" Target="http://kodeks.duckdns.org/document/95128" TargetMode="External"/><Relationship Id="rIdqczlflsklzkgladaybypn" Type="http://schemas.openxmlformats.org/officeDocument/2006/relationships/hyperlink" Target="http://kodeks.duckdns.org/document/9507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2026-09-23T01:22:16.699Z</dcterms:created>
  <dcterms:modified xsi:type="dcterms:W3CDTF">2026-09-23T01:22:16.699Z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