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qstx4guf6dm86bmei6a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внедрению механизма применения контрольно-кассовых машин с функцией передачи данных в режиме онлайн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rj7cuvmgzsums0xyes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am8l5i4d27ubtwkms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cmak8pgb5nopohzcu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0exkshqnx6motbbuj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ведения учета платежей, стимулирования добросовестного ведения бизнеса,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ozofeppgqrkbzstn3m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cmplk1yiv2zkbaweu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</w:t>
      </w:r>
      <w:hyperlink w:history="1" r:id="rIdtikskfzklcn6dp6wpx-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uxcqqbrlxtqztrdl_bp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l_wd0cgbczdguaor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по внедрению и применению субъектами контрольно-кассовых машин с функцией передачи данных в режиме онлайн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sgbuwd1whs6lv_g8-ma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2019 года № 691)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осуществить внедрение механизма применения субъектами контрольно-кассовых машин с функцией передачи данных в режиме онлайн в сроки, установленные в графике, указанном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Министерством финансов Кыргызской Республики, Государственной службой регулирования и надзора за финансовым рынком при Правительстве Кыргызской Республики и Государственной налоговой службой при Правительстве Кыргызской Республики разработать механизм проведения стимулирующей лотереи в целях эффективного внедрения контрольно-кассовых машин с функцией передачи данных в режиме онлайн и стимулирования граждан к требованию кассовых чеков.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субъекты руководствуются </w:t>
      </w:r>
      <w:hyperlink w:history="1" r:id="rIdjntqscfrvgeo2kwfj9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применения, регистрации и пломбирования контрольно-кассовых машин, утвержденным </w:t>
      </w:r>
      <w:hyperlink w:history="1" r:id="rIdkjqj3vf0t_pqsqrt5to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736, и </w:t>
      </w:r>
      <w:hyperlink w:history="1" r:id="rIdh8xzq2wr07w6ohf3yt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моделям контрольно-кассовых машин, разрешенных к использованию на территории Кыргызской Республики, утвержденными </w:t>
      </w:r>
      <w:hyperlink w:history="1" r:id="rId1rqc8xeb5ufddywccxy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6 июля 2010 года № 116, до истечения сроков, установленных графиком, утвержденным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</w:t>
      </w:r>
      <w:hyperlink w:history="1" r:id="rIdqfrnddub6emsps0toj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bhp585qjpv6chkfr9n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2 июля 2017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</w:t>
      </w:r>
      <w:hyperlink w:history="1" r:id="rIdwxy2xsinpe7mesccz40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jpuybylittrmgmocnex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моделям контрольно-кассовых машин, разрешенных к использованию на территории Кыргызской Республики" от 6 июля 2010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 </w:t>
      </w:r>
      <w:hyperlink w:history="1" r:id="rIdn2s2f1e3wzu_ws0ifj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абзаца третьего пункта 1 настоящего постановления, который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 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газет и журналов, а также сопутствующих товаров, в газетно-журнальных киосках;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лотерейных билетов вне стационарных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реализации товаров и оказанию услуг на рынках, ярмарках, в выставочных комплексах (за исключением находящихся на этих территориях магазинов, павильонов площадью 20 кв. метров и свыше и других аналогично обустроенных и обеспечивающих показ и сохранность товара торговых мест, в том числе реализующих ювелирные изделия из драгоценных металлов), а также открытых прилавках внутри крытых рыночных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разносной мелкорозничной торговле продовольственными и непродовольственными товарами, продаже с ручных тележек, корзин, лотков (в том числе защищенных от атмосферных осадков каркасами, обтянутыми полиэтиленовой пленкой, парусиной, брезентом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реализации чайной и другой продукции общественного питания в пассажирских вагонах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реализации товаров народного потребления, продукции растениеводства и цветоводства в киосках и ларьках площадью до 7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реализации из цистерн (пиво, квас, молоко, растительные масла, живая рыба), в розницу и с автомобиля овощей, фруктов и другой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приему от населения стеклопосуды, утилизируемого сырья и металлолома;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предоставлению услуг индивидуального характера (гувернантки, няни, садовники, домработницы, репетиторы), услуг по дрессировке собак, по пастьбе скота, добыче россыпного золота индивидуальными старателями, убою скота, заготовке шкур и шерсти домашнего скота, упаковке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лицензируемые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Религиозные организации, зарегистрированные в порядке, установленном законодательством Кыргызской Республики, в части реализации предметов культа и религиозной литературы в культовых зданиях и уличных киосках, а также оказания услуг по проведению ритуальных, религиозных обрядов и церемоний.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по внедрению и применению субъектами контрольно-кассовых машин с функцией передачи данных в режиме онлайн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oxmm0ntytmnih-yx4h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bbgpwffzos--tmuk5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5aelfeovowlerzalf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5061"/>
        <w:gridCol w:w="2367"/>
        <w:gridCol w:w="2367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</w:t>
            </w:r>
          </w:p>
        </w:tc>
        <w:tc>
          <w:tcPr>
            <w:tcW w:type="dxa" w:w="47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городах Бишкек и Ош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других административно-территориальных единицах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горюче-смазочных материалов на автомобильных заправочных станциях (АЗС)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с площадью свыше 150 кв. метров и услуги медицинских лабораторий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обменного бюро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сентября 2016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с площадью свыше 150 кв. метров и услуги медицинских лабораторий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с площадью до 150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патента, за исключением обменного бюро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сентября 2017 года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mt6wgpx51zqmiess1cfd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up-pdckibw7iuny467gs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324)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ТЕХНИЧЕСКИЕ ТРЕБОВАНИЯ
 к контрольно-кассовым машинам с функцией передачи данных в режиме онлайн и требования к центрам технического обслуживания контрольно-кассовых машин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_sa-eguae8qmqesqw2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Временных технических требованиях к контрольно-кассовым машинам с функцией передачи данных в режиме онлайн и требованиях к центрам технического обслуживания контрольно-кассовых машин (далее - ККМ)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автономная ККМ</w:t>
      </w:r>
      <w:r>
        <w:rPr>
          <w:rFonts w:ascii="Arial" w:cs="Arial" w:eastAsia="Arial" w:hAnsi="Arial"/>
          <w:sz w:val="24"/>
          <w:szCs w:val="24"/>
        </w:rPr>
        <w:t xml:space="preserve"> - это кассовая машина, расширение функциональных возможностей которой может достигаться только за счет подключения дополнительных устройств ввода-вывода, управляемых ККМ по размещенным в ней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 сменных покупок</w:t>
      </w:r>
      <w:r>
        <w:rPr>
          <w:rFonts w:ascii="Arial" w:cs="Arial" w:eastAsia="Arial" w:hAnsi="Arial"/>
          <w:sz w:val="24"/>
          <w:szCs w:val="24"/>
        </w:rPr>
        <w:t xml:space="preserve"> - сумма итогов документов, оформленных ККМ при регистрации покупок валюты, оплаты переводов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 сменных продаж</w:t>
      </w:r>
      <w:r>
        <w:rPr>
          <w:rFonts w:ascii="Arial" w:cs="Arial" w:eastAsia="Arial" w:hAnsi="Arial"/>
          <w:sz w:val="24"/>
          <w:szCs w:val="24"/>
        </w:rPr>
        <w:t xml:space="preserve"> - сумма итогов документов, оформленных ККМ при регистрации продаж (оказании услуг)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закрытие смены</w:t>
      </w:r>
      <w:r>
        <w:rPr>
          <w:rFonts w:ascii="Arial" w:cs="Arial" w:eastAsia="Arial" w:hAnsi="Arial"/>
          <w:sz w:val="24"/>
          <w:szCs w:val="24"/>
        </w:rPr>
        <w:t xml:space="preserve"> - обнуление сменных денежных регистров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 фискальной памяти</w:t>
      </w:r>
      <w:r>
        <w:rPr>
          <w:rFonts w:ascii="Arial" w:cs="Arial" w:eastAsia="Arial" w:hAnsi="Arial"/>
          <w:sz w:val="24"/>
          <w:szCs w:val="24"/>
        </w:rPr>
        <w:t xml:space="preserve"> - одна или несколько специально выделенных микросхем памяти для хранения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в котором функции регистрации сменных отчетов в фискальной памяти и получения фискального отчета остаются незадействованными;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общее гашение</w:t>
      </w:r>
      <w:r>
        <w:rPr>
          <w:rFonts w:ascii="Arial" w:cs="Arial" w:eastAsia="Arial" w:hAnsi="Arial"/>
          <w:sz w:val="24"/>
          <w:szCs w:val="24"/>
        </w:rPr>
        <w:t xml:space="preserve"> - обнуление общих денежных и операционных регистров (кроме регистра количества гашений). Если в ККМ предусмотрено программирование режима работы с накоплением итогов без общего гашения, его включение производится согласно эксплуатационной документации ККМ при ее установке;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пассивная ККМ</w:t>
      </w:r>
      <w:r>
        <w:rPr>
          <w:rFonts w:ascii="Arial" w:cs="Arial" w:eastAsia="Arial" w:hAnsi="Arial"/>
          <w:sz w:val="24"/>
          <w:szCs w:val="24"/>
        </w:rPr>
        <w:t xml:space="preserve"> - это кассовая машина, работающая под управлением программного обеспечения, не имеющая возможности загрузки в нее программного обеспечения без нарушения пломбировки, ввод данных в которую осуществляется кассиром-операционистом через устройства ввода, входящие в ее состав, с обязательной функцией передачи данных в режиме онлайн через проводные, беспроводные каналы связи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перефискализация</w:t>
      </w:r>
      <w:r>
        <w:rPr>
          <w:rFonts w:ascii="Arial" w:cs="Arial" w:eastAsia="Arial" w:hAnsi="Arial"/>
          <w:sz w:val="24"/>
          <w:szCs w:val="24"/>
        </w:rPr>
        <w:t xml:space="preserve"> - повторное включение фискального режима с обнулением суммирующих счетчиков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портативная ККМ</w:t>
      </w:r>
      <w:r>
        <w:rPr>
          <w:rFonts w:ascii="Arial" w:cs="Arial" w:eastAsia="Arial" w:hAnsi="Arial"/>
          <w:sz w:val="24"/>
          <w:szCs w:val="24"/>
        </w:rPr>
        <w:t xml:space="preserve"> - это кассовая машина, имеющая возможность работы без постоянного подключения к электросети;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отчет</w:t>
      </w:r>
      <w:r>
        <w:rPr>
          <w:rFonts w:ascii="Arial" w:cs="Arial" w:eastAsia="Arial" w:hAnsi="Arial"/>
          <w:sz w:val="24"/>
          <w:szCs w:val="24"/>
        </w:rPr>
        <w:t xml:space="preserve"> - это безусловная запись итоговой информации о денежных расчетах с населением с занесением в фискальную память ККМ при проведении операции закрытия смены, причем продолжительность смены не должна превышать 24 часов, после пробития первого чека в смене;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</w:t>
      </w:r>
      <w:r>
        <w:rPr>
          <w:rFonts w:ascii="Arial" w:cs="Arial" w:eastAsia="Arial" w:hAnsi="Arial"/>
          <w:sz w:val="24"/>
          <w:szCs w:val="24"/>
        </w:rPr>
        <w:t xml:space="preserve"> - устройство, сохраняющее и отправляющее данные по кассовым операциям через проводные или беспроводные каналы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фискальная память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программно-аппаратных средств в составе ККМ, обеспечивающих некорректируемую ежесуточную (ежесменную) регистрацию и энергонезависимое долговременное хранение итоговой информации о денежных расчетах с населением, проведенных на ККМ, необходимой для полного учета наличных денежных расчетов и/или расчетов с использованием платежных банковских карточек, в целях правильного исчисления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фиксируемая на контрольной ленте и в фискальной памяти информация о денежных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регистратор</w:t>
      </w:r>
      <w:r>
        <w:rPr>
          <w:rFonts w:ascii="Arial" w:cs="Arial" w:eastAsia="Arial" w:hAnsi="Arial"/>
          <w:sz w:val="24"/>
          <w:szCs w:val="24"/>
        </w:rPr>
        <w:t xml:space="preserve"> - это ККМ, работающая под управлением программного обеспечения, не имеющего возможности загрузки в нее программного обеспечения без нарушения пломбировки, ввод данных в которую осуществляется через внешние устройства с обязательной функцией передачи данных в режиме онлайн через проводные, беспроводные каналы связи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обеспечивающий регистрацию фискальных данных в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энергонезависимое долговременное хранение</w:t>
      </w:r>
      <w:r>
        <w:rPr>
          <w:rFonts w:ascii="Arial" w:cs="Arial" w:eastAsia="Arial" w:hAnsi="Arial"/>
          <w:sz w:val="24"/>
          <w:szCs w:val="24"/>
        </w:rPr>
        <w:t xml:space="preserve"> - долговременное хранение информации в фискальной памяти без использования внешних и внутренних источников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Х-отчет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без гашения итоговой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Z-отчет</w:t>
      </w:r>
      <w:r>
        <w:rPr>
          <w:rFonts w:ascii="Arial" w:cs="Arial" w:eastAsia="Arial" w:hAnsi="Arial"/>
          <w:sz w:val="24"/>
          <w:szCs w:val="24"/>
        </w:rPr>
        <w:t xml:space="preserve"> - отчет с гашением, производится в конце рабочего дня субъекта.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Классификация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конструктивных особенностей и программного обеспечения различают следующие группы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пассивные;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фискальные регистраторы.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Общие технические требования к контрольно-кассовым машинам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7mvxrl5ptcbktrvc8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технические требования к ККМ приведены в таблице 1.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4057"/>
        <w:gridCol w:w="1132"/>
        <w:gridCol w:w="1529"/>
        <w:gridCol w:w="1372"/>
        <w:gridCol w:w="1635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параметров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Автономные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Пассивные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Фискальные регистраторы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пароль (разрядов) или номерные ключи, входящие в комплект поставки ККМ (количество ключей определяется конкретной моделью). Программными паролями должны защищаться, как минимум, следующие режимы работы ККМ: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расчетных операций;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программирования;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снятия показаний;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гашения;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налогового инспектора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Фискальная память. В ККМ объем фискальной памяти должен быть не менее 1000 сменных записей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станций для печати: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чековой ленты;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контрольной ленты.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 с одностанционным принтером контрольная лента на бумажном носителе может формироваться в едином рабочем цикле, но оформляться раздельно. В этом случае в ККМ контрольная лента предварительно формируется в виде электронного журнала и должна сохраняться до снятия сменного отчета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журнал должен размещаться в запоминающем устройстве, обеспечивающем энергонезависимое хранение информации (часов)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1400 часов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Одновременное хранение информации в электронном журнале (количество проведенных расчетных операций) за сутки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1000 чеков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вывода контрольной ленты только при закрытии смены или переполнении электронного журнала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переполнения электронного журнала, до снятия сменного отчета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очистки электронного журнала только по успешному (без обрыва и порчи бумаги) завершению распечатки всей контрольной ленты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Невозможность закрытия смены без распечатки контрольной ленты или сохранения данных в электронной контрольной ленте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Нумерация распечатываемых в течение одной смены контрольных лент ведется нарастающим итогом, начиная с 1.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распечатанных за смену лент выводится в сменном отчете при закрытии смены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встроенного аккумулятора (обязательное требование для портативных ККМ)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чековой ленты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контрольной ленты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неправильного выполнения операций кассиром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возникновении аварийных ситуаций в машине, приводящих к порче печатаемого документа, или наличие в машине режима сторнирования (аннулирования проведенных операций)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переполнении и/или неисправности фискальной памяти и/или устройства передачи фискальных данных;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связи с сервером уполномоченного налогового органа продолжительностью более 72 (семьдесят два)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получения несанкционированного доступа к фискальной памяти и устройству передачи фискальных данных при работе ККМ в фискальном режиме.»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контрольных счетчиков (операционных регистров) количества показаний и количества гашений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выполняемые встроенным калькулятором - сложение, вычитание, умножение (при наличии встроенного калькулятора)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кассира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покупателя (необязательное требование)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основных режимов работы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автоматического тестирования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иметь маркировку, содержащую: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машины;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дату выпуска;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фирменный знак производителя ККМ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денежных сумм на печать и индикация производятся с отделением сомов от тыйынов разделителем, указанным в эксплуатационной документации на ККМ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Кожух, снабженный устройством, исключающим его бесконтрольное снятие, и опломбированный предприятием-изготовителем или организацией, проводящей техническое обслуживание ККМ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чеке (квитанции, билете):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машины;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номер налогоплательщика (ИНН) из фискальной памяти ККМ;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программируемое наименование субъекта (не менее 20 знаков);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УПФД;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операции/услуги;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операции/услуги;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операции/услуги;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 фискальном режиме;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налогов в соответствии с налоговым законодательством;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QR-код, содержащий информацию о чеке;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вывод адреса информационного портала по проверке чека;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платежа (наличный, безналичный);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 валюты(**);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курс валюты(**);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количество(**)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контрольной ленте: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 (расчетной или отчетной);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операции;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операции;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расчетной операции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вводимых и индицируемых сумм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денежных счетчиков (регистров)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выполняемых кассовых операций: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сумм;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промежуточных итогов;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суммы сдачи(**);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общих итогов;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показаний денежных и операционных регистров с автоматическим выводом на печать;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гашение денежных регистров с автоматическим выводом на печать;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за наличные;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выплаты из кассы(*)(**);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в кассу(*)(**);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аннулирование(**);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надбавки(*)(**);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скидки(*)(**);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возврат(**);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исправление ошибки кассира/клиента до вывода информации на печать;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выделение не менее 2 налоговых ставок(*)(**)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отчетных документов: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отчет;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суточный отчет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передачи данных по проводным или беспроводным каналам связи (GSM, UMTS, LTE, Ethernet, LAN, WLAN):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подключаться к серверу уполномоченного налогового органа по сети Интернет, используя протокол соединения TCP/IP и протокол обмена данными между ККМ и АИС "ККМ в режиме онлайн";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обеспечивать формирование и печать чеков в условиях временной потери соединения с сервером уполномоченного налогового органа. При возобновлении связи передать накопленные фискальные данные с блока УПФД на сервер уполномоченного налогового органа;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поддерживать не менее одного канала передачи данных по проводным или беспроводным каналам связи;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авторизацию ККМ на сервере уполномоченного налогового органа;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передавать данные о совершаемых кассовых операциях и закрытии смены на сервер уполномоченного налогового органа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передачи-приема данных после формирования фискальных данных и получения их сервером уполномоченного налогового органа должно быть не более 10 (десять) секунд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обозначения, приведенные в таблице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"ККМ" - контрольно-кассовая машина;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"УПФД" - устройство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"TCP/IP" - сетевой протокол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"АИС "ККМ в режиме онлайн" - автоматизированная информационная система "ККМ в режиме онлайн";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"+" - обязательный параметр;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"-" - необязательный параметр.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Реквизиты, отмеченные знаком "*", относятся к портативным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Реквизиты, отмеченные знаком "**", относятся к ККМ для деятельности обменного бюро.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фискальной памяти ККМ: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конструкция фискальной памяти должна предусматривать защиту от механических, электромагнитных и других видов воздействий как при работе ККМ, так и при техническом обслуживании и ремонте с применением штатных приборов, оборудования и расходных материалов;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фискальная память должна иметь один или несколько накопителей фискальной памяти. Зона накопителя фискальной памяти, в которую однажды записана информация в процессе эксплуатации (при фискальном режиме), должна быть также недоступна для повторной записи и/или селективного стирания ни при каких условиях;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накопитель фискальной памяти должен быть размещен в блочной конструкции или в составе ККМ под общим кожухом ККМ. Другие размещения накопителя фискальной памяти не допускаются.»;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3218"/>
        <w:gridCol w:w="1971"/>
        <w:gridCol w:w="1063"/>
        <w:gridCol w:w="1833"/>
      </w:tblGrid>
      <w:tr>
        <w:tc>
          <w:tcPr>
            <w:tcW w:type="dxa" w:w="2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записи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Разрядность реквизита (десятичных знаков)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записей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ККМ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Фискализация ККМ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фискализации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ККМ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перерегистрации ККМ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записи в фискальной памяти последнего закрытия смены перед проведением перерегистрации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смены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отчета смены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закрытия смены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продаж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min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покупок(**)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 min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информация (обязательная)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суммы записей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положения запятой в регистрируемых в фискальной памяти значениях итогов</w:t>
            </w:r>
          </w:p>
        </w:tc>
        <w:tc>
          <w:tcPr>
            <w:tcW w:type="dxa" w:w="3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изготовителем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Разрядность регистров итога сменных продаж и итога сменных покупок должна быть не меньше разрядности соответствующих денежных регистров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ККМ должна обеспечивать работу в нефискальном и фискальном режимах.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Нефискальный режим должен поддерживать все остальные функции ККМ, включая накопление данных по продажам и формирование документов в соответствии с эксплуатационной документацией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Фискальный режим должен обеспечивать работу ККМ в полном соответствии с эксплуатационной документацией. Все документы (кроме не содержащих фискальные данные), оформляемые ККМ в фискальном режиме, должны иметь четкий отличительный признак, указанный в эксплуатационной документации на конкретную модель ККМ и выводимый на печать только по завершении формирования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фискального режима должно происходить по завершении фискализации ККМ и активации устройства передачи фискальных данных. Фискализация ККМ проводится после ввода пароля доступа к фискальной памяти. Первичный пароль доступа к фискальной памяти и порядок проведения фискализации и перерегистрации должны быть указаны в эксплуатационной документации на конкретную модель ККМ. После проведения фискализации фискальный режим не может быть отключен.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заводской номер ККМ введен в фискальную память на предприятии-изготовителе, то при фискализации он не вводится.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фискализации или перерегистрации должен включать активизацию устройства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фискализации или перерегистрации вводимые реквизиты (кроме пароля доступа к фискальной памяти) должны выводиться на печать в чеке.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перерегистрации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 сменного отчета должны регистрироваться в фискальной памяти при проведении операции закрытия смены (при формировании ККМ сменного отчета с гашением). При этом гашение денежных сменных регистров должно происходить только после печати сменного отчета и успешной регистрации данных в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ККМ должна контролировать продолжительность смены, которая должна составлять не более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Моментом начала отсчета продолжительности смены считается окончание оформления первого платежного документа за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превышения указанной выше продолжительности смены, ККМ должна блокировать возможность оформления платежных документов до проведения сменного отчета с гашением.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исправлении текущей даты ККМ должна контролировать корректность вводимой даты, которая не может быть более ранней, чем дата последней записи в фискальной памяти, включая и дату проведения фискализации или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попытке ввода значения более ранней даты ККМ должна блокировать проведение всех операций до ввода правильной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корректировке значения даты в ККМ должны быть предусмотрены специальные меры по предупреждению случайной ошибки ввода, например, повторный запрос даты и установка ее только после 2-кратного совпадения.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Дата с номером года "00" и далее считается более поздней, чем дата с номером года "99".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Получение фискального отчета и проведение перерегистрации возможно исключительно с введением пароля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Пароль доступа к фискальной памяти вводится и регистрируется в фискальной памяти в процессе фискализации или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обращении к фискальным данным следует войти в соответствующий режим с помощью пароля доступа к режиму. Последующие действия в этом режиме должны быть указаны в эксплуатационной документации конкретной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ККМ должна блокировать выполнение функций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ввода неправильного пароля доступа к фискальной памяти. При этом блокируется выполнение всех операций и выход из режима ввода пароля. Блокировка должна действовать до момента ввода правильного пароля;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проведения операций общего гашения, перерегистрации, снятия фискального отчета и коррекции даты до завершения операции закрытия смены. Блокировка выполнения этих функций ККМ должна сниматься после проведения операции закрытия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изменения положения десятичной точки без приведения операции общего гашения ККМ. Блокировка выполнения этих функций ККМ должна сниматься после проведения операции общего гашения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непроведении операции закрытия смены в случае, приведенном в пункте 18 настоящих Временных требований. Блокировка регистрирующих функций ККМ должна сниматься после проведения операции закрытия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корректировке даты в случаях, приведенных в пункте 21 настоящих Временных требований. Блокировка регистрирующих функций ККМ должна сниматься после ввода правильной даты;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переполнения, неисправности или отключения фискальной памяти и/или устройства передачи фискальных данных, блокировка регистрирующих функций ККМ должна сниматься после устранения причин, вызвавших блокировку. При этом, ККМ разрешает получение сменного и накопительного отчетов без гашения, а при переполнении фискальной памяти - получение фискального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получения несанкционированного доступа к устройству передачи фискальных данных при работе ККМ в фискальном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связи с сервером уполномоченного налогового органа продолжительностью более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модификации и получения несанкционированного доступа к программному обеспечению и информации о кассовых операциях 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Образец фискального отчета и последовательность действий для его получения должны быть указаны в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ККМ должна обеспечивать получение фискального отчета как полного, так и сокращенного, с заданием периода как датами, так и номерами закрытия смен, при этом начало и конец периода должны задаваться однотипно.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получения фискального отчета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установленный ранее пароль доступа к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начальную дату (или начальный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конечную дату (или конечный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признак типа фискального отчета (полный или сокращенный).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фискальном отчете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субъекта, в соответствии с требованиями для конкретной группы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фискального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сквозной порядковый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получения отчета в соответствии с требованиями для конкретной группы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период, за который формируется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фискализации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всех проведенных перерегистраций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итоги сменных продаж за период с указанием даты регистрации конкретного итога и номера закрытия смены(*);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продаж за период(**);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покупок за период(**).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реквизиты выводятся только при получении полного фискального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если в период, за который снимается фискальный отчет, менялось положение десятичной точки, то реквизиты должны быть пересчитаны и распечатаны в формате, из установленных в ККМ, содержащем максимальное количество знаков после десятичной точки и для ККМ в обменных бюро.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Информация, зарегистрированная в накопителе фискальной памяти, должна сохраняться в течение регистрационного периода, а устройство передачи фискальных данных - в течение 12 месяцев с момента перевода ККМ в фискальный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Фискальная память и устройство передачи фискальных данных должны быть размещены под общим кожухом ККМ, за исключением моделей ККМ, в кожухе которых невозможно разместить устройство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Фискальная память и устройство передачи фискальных данных должны быть опломбированы Центром технического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Устройство передачи фискальных данных должно быть выполнено в неразборном корпусе или в составе ККМ. Должно иметь разъем для подключения к ККМ и слот для СИМ-карты.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Требования к функции по передаче данных по проводным или беспроводным каналам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к серверу уполномоченного налогового органа к сети Интернет, используя протокол соединения TCP/IP и протокол обмена данными между ККМ и автоматизированной информационной системой "ККМ в режиме онлайн";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 и печати чеков в условиях временной потери соединения с сервером уполномоченного налогового органа. При возобновлении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накопленных фискальных данных с блока устройства передачи фискальных данных на сервер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не менее одного канала передачи данных по проводным или беспроводным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авторизации ККМ на сервере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данных о совершаемых кассовых операциях и закрытии смены на сервер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передачи-приема данных после формирования фискальных данных и получения их на сервер уполномоченного налогового органа должно быть не более 10 (десять) секунд.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центрам технического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ЦТО (далее – ЦТО)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заводом-изготовителем ККМ или его официальным представителем о поставке, технической и гарантийной поддержке ККМ, и их комплектующих для ремонта, с указанием моделей (наименований), количества и сроков поставки ККМ. В случае, если ЦТО являются заводом-изготовителем ККМ, то ЦТО должны иметь документы, подтверждающие авторское право на ККМ завода-изготовителя, производящего ККМ на территории Кыргызской Республики, в соответствии с законодательством Кыргызской Республики;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обслуживаемых моделей ККМ и их комплектующих для ремонта, с указанием размера розничных цен, утвержденных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за техническое обслуживание ККМ, утвержденные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провайдером (оператором связи) об оказании бесперебойных услуг по обмену данными, с предоставлением защищенных каналов связи, с указанием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имеющих действующие сертификаты, подтверждающие их профессиональные навыки по установке, эксплуатации и ремонту ККМ, выданные заводом-изготовителем ККМ или его официальным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материально-техническую базу для оказания круглосуточной технической поддержки и сервисного обслуживания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 технического обслуживания осуществляет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субъектом - на основании договора на техническое, гарантийное и сервисное обслуживание ККМ в режиме 24 (двадцать четыре)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уполномоченным налоговым органом - на основании соглашения о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ЦТО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продажу, техническое, гарантийное и сервисное обслуживание только тех моделей ККМ, которые внесены в Государственный реестр контрольно-кассовых машин, разрешенных к использованию на территории Кыргызской Республики (далее – государственный реестр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субъекта предоставлять ККМ в аренду, передавать по договору лизинга ККМ или реализовать ККМ с рассрочкой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необходимое количество сотрудников для оказания сервисных услуг в случае возникновения технических неисправностей ККМ в течение 72 (семьдесят два) часов с момента обнаружения таких неисправностей;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круглосуточный мониторинг работы ККМ по передаче фискальных данных в режиме реального времени в уполномоченный налоговый орган и/или ОФД, и в случае обнаружения отсутствия такой передачи, устранить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субъектов и органов налоговой службы устранить возникшую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журнал учета обращений субъектов по устранению неисправностей ККМ, где фиксируются как устные, так и письменные обращения, с указанием даты и времени поступления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устранения неисправностей ККМ в течение установленного срока, зарегистрировать в автоматизированной информационной системе уполномоченного налогового органа и выдать на время ремонта субъекту на безвозмездной основе, взамен неисправной ККМ, другую равнозначную, исправную ККМ с идентичными техническими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расходов провайдерам (операторам связи) за оказание бесперебойных услуг по обмену данными с предоставлением защищенных каналов связи по каждой ККМ, а также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передать свои полномочия и обязанности по техническому обслуживанию ККМ другому ЦТО, без изменения для субъекта условий, в соответствии с ранее заключенным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письменно известить субъектов и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от несанкционированного доступа к ККМ, в том числе к фискальной памяти и электронной контрольной ленте;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налоговый орган о расторжении договора на обслуживание ККМ посредством автоматизированной информационной системы уполномоченного налогового органа, за 10 (десять) рабочих дней до расторжения договора, в случае невыполнения субъектом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ЦТО несут ответственность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государственный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невыполнение обязательств, указанных в пункте 37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исправность ККМ, применяемых субъектами, по передаче данных в режиме реального времени в уполномоченный налоговый орган и/или ОФД, в том числе за своевременную оплату расходов провайдерам (операторам связи) за оказание бесперебойных услуг по обмену данными, с предоставлением защищенных каналов связи и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действие\бездействие, повлекшее причинение ущерба государству или субъекту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ЦТО определяется по результатам отчетов, выдаваемых автоматизированной информационной системой уполномоченного налогового органа,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ЦТО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надлежащее исполнение соглашения от должностного лица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соблюдения налоговой, коммерческой и иной тайны, которая будет доступна должностным лицам уполномоченного налогового органа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доступ к автоматизированной информационной системе уполномоченного налогового органа для регистрации, перерегистрации, снятия с учета и осуществления мониторинга работы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обучение своих сотрудников работе с автоматизированной информационной системой уполномоченного налогового органа, после заключения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на обслуживание ККМ в случае невыполнения субъектом условий, указанных в договоре.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xcs0hgdym1vtrkarn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dalil.kg/document/98554</w:t>
      </w:r>
    </w:hyperlink>
  </w:p>
  <w:p>
    <w:pPr>
      <w:spacing w:after="0" w:before="40"/>
      <w:jc w:val="center"/>
    </w:pPr>
    <w:hyperlink w:history="1" r:id="rIdfqdcx9mbz6mcmqtrnd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stx4guf6dm86bmei6ai" Type="http://schemas.openxmlformats.org/officeDocument/2006/relationships/hyperlink" Target="https://dalil.kg/document/159080" TargetMode="External"/><Relationship Id="rIdxrj7cuvmgzsums0xyesc8" Type="http://schemas.openxmlformats.org/officeDocument/2006/relationships/hyperlink" Target="https://dalil.kg/document/98699" TargetMode="External"/><Relationship Id="rId2yam8l5i4d27ubtwkmsqy" Type="http://schemas.openxmlformats.org/officeDocument/2006/relationships/hyperlink" Target="https://dalil.kg/document/99968" TargetMode="External"/><Relationship Id="rIdcucmak8pgb5nopohzcuby" Type="http://schemas.openxmlformats.org/officeDocument/2006/relationships/hyperlink" Target="https://dalil.kg/document/12208" TargetMode="External"/><Relationship Id="rIdbn0exkshqnx6motbbujmd" Type="http://schemas.openxmlformats.org/officeDocument/2006/relationships/hyperlink" Target="https://dalil.kg/document/157391" TargetMode="External"/><Relationship Id="rIdozofeppgqrkbzstn3mqng" Type="http://schemas.openxmlformats.org/officeDocument/2006/relationships/hyperlink" Target="https://dalil.kg/document/202446" TargetMode="External"/><Relationship Id="rIdzcmplk1yiv2zkbaweurcy" Type="http://schemas.openxmlformats.org/officeDocument/2006/relationships/hyperlink" Target="https://dalil.kg/document/203685" TargetMode="External"/><Relationship Id="rIdtikskfzklcn6dp6wpx-g5" Type="http://schemas.openxmlformats.org/officeDocument/2006/relationships/hyperlink" Target="https://dalil.kg/document/157391" TargetMode="External"/><Relationship Id="rIduxcqqbrlxtqztrdl_bpls" Type="http://schemas.openxmlformats.org/officeDocument/2006/relationships/hyperlink" Target="https://dalil.kg/document/157391" TargetMode="External"/><Relationship Id="rIdirl_wd0cgbczdguaorjjn" Type="http://schemas.openxmlformats.org/officeDocument/2006/relationships/hyperlink" Target="https://dalil.kg/document/98554#p2" TargetMode="External"/><Relationship Id="rIdsgbuwd1whs6lv_g8-maao" Type="http://schemas.openxmlformats.org/officeDocument/2006/relationships/hyperlink" Target="https://dalil.kg/document/157391" TargetMode="External"/><Relationship Id="rIdjntqscfrvgeo2kwfj9ti1" Type="http://schemas.openxmlformats.org/officeDocument/2006/relationships/hyperlink" Target="https://dalil.kg/document/59807" TargetMode="External"/><Relationship Id="rIdkjqj3vf0t_pqsqrt5toub" Type="http://schemas.openxmlformats.org/officeDocument/2006/relationships/hyperlink" Target="https://dalil.kg/document/59668" TargetMode="External"/><Relationship Id="rIdh8xzq2wr07w6ohf3ytuho" Type="http://schemas.openxmlformats.org/officeDocument/2006/relationships/hyperlink" Target="https://dalil.kg/document/92425" TargetMode="External"/><Relationship Id="rId1rqc8xeb5ufddywccxy69" Type="http://schemas.openxmlformats.org/officeDocument/2006/relationships/hyperlink" Target="https://dalil.kg/document/92425" TargetMode="External"/><Relationship Id="rIdqfrnddub6emsps0tojo7p" Type="http://schemas.openxmlformats.org/officeDocument/2006/relationships/hyperlink" Target="https://dalil.kg/document/59668" TargetMode="External"/><Relationship Id="rIdbhp585qjpv6chkfr9negn" Type="http://schemas.openxmlformats.org/officeDocument/2006/relationships/hyperlink" Target="https://dalil.kg/document/202446" TargetMode="External"/><Relationship Id="rIdwxy2xsinpe7mesccz40_f" Type="http://schemas.openxmlformats.org/officeDocument/2006/relationships/hyperlink" Target="https://dalil.kg/document/92425" TargetMode="External"/><Relationship Id="rIdjpuybylittrmgmocnex2r" Type="http://schemas.openxmlformats.org/officeDocument/2006/relationships/hyperlink" Target="https://dalil.kg/document/92425" TargetMode="External"/><Relationship Id="rIdn2s2f1e3wzu_ws0ifjlln" Type="http://schemas.openxmlformats.org/officeDocument/2006/relationships/hyperlink" Target="https://dalil.kg/document/59668" TargetMode="External"/><Relationship Id="rIdnoxmm0ntytmnih-yx4hzi" Type="http://schemas.openxmlformats.org/officeDocument/2006/relationships/hyperlink" Target="https://dalil.kg/document/98699" TargetMode="External"/><Relationship Id="rIdmubbgpwffzos--tmuk5nq" Type="http://schemas.openxmlformats.org/officeDocument/2006/relationships/hyperlink" Target="https://dalil.kg/document/99968" TargetMode="External"/><Relationship Id="rId7q5aelfeovowlerzalfnx" Type="http://schemas.openxmlformats.org/officeDocument/2006/relationships/hyperlink" Target="https://dalil.kg/document/12208" TargetMode="External"/><Relationship Id="rIdmt6wgpx51zqmiess1cfdy" Type="http://schemas.openxmlformats.org/officeDocument/2006/relationships/hyperlink" Target="https://dalil.kg/document/12208" TargetMode="External"/><Relationship Id="rIdup-pdckibw7iuny467gsj" Type="http://schemas.openxmlformats.org/officeDocument/2006/relationships/hyperlink" Target="https://dalil.kg/document/12208" TargetMode="External"/><Relationship Id="rIdz_sa-eguae8qmqesqw2dz" Type="http://schemas.openxmlformats.org/officeDocument/2006/relationships/hyperlink" Target="https://dalil.kg/document/157391" TargetMode="External"/><Relationship Id="rIdjy7mvxrl5ptcbktrvc8wp" Type="http://schemas.openxmlformats.org/officeDocument/2006/relationships/hyperlink" Target="https://dalil.kg/document/15739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xcs0hgdym1vtrkarnhy" Type="http://schemas.openxmlformats.org/officeDocument/2006/relationships/hyperlink" Target="https://dalil.kg/document/98554" TargetMode="External"/><Relationship Id="rIdfqdcx9mbz6mcmqtrndi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2026-09-24T20:06:40.245Z</dcterms:created>
  <dcterms:modified xsi:type="dcterms:W3CDTF">2026-09-24T20:06:40.245Z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