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июля 2016 года № 412</w:t>
      </w:r>
    </w:p>
    <w:p>
      <w:pPr>
        <w:spacing w:after="120"/>
        <w:jc w:val="both"/>
      </w:pPr>
      <w:r>
        <w:rPr>
          <w:rFonts w:ascii="Arial" w:cs="Arial" w:eastAsia="Arial" w:hAnsi="Arial"/>
          <w:sz w:val="32"/>
          <w:szCs w:val="32"/>
        </w:rPr>
        <w:t xml:space="preserve">О внесении изменений и дополнений в 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от 18 декабря 2009 года № 771</w:t>
      </w:r>
    </w:p>
    <w:p>
      <w:pPr>
        <w:spacing w:after="120"/>
        <w:jc w:val="both"/>
      </w:pPr>
      <w:r>
        <w:rPr>
          <w:rFonts w:ascii="Arial" w:cs="Arial" w:eastAsia="Arial" w:hAnsi="Arial"/>
          <w:sz w:val="24"/>
          <w:szCs w:val="24"/>
        </w:rPr>
        <w:t xml:space="preserve">В целях упорядочения вопросов медицинского освидетельствования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mwphajg2gkklkhgdfpdv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lnzs4lzjywncv3yokmw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xnrty-8kpuamyv78ydj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от 18 декабря 2009 года № 771 изменения и дополнения согласно </w:t>
      </w:r>
      <w:hyperlink w:history="1" r:id="rIdf2xcvt2jsh2b0gjgesr7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И ДОПОЛНЕНИЯ
 в 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в которых законом предусмотрена военная служба (на мирное и военное время),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"Министерство обороны" в различных падежах заменить словами "уполномоченный государственный орган, ведающий вопросами обороны" в соответствующих падежах;</w:t>
      </w:r>
    </w:p>
    <w:p>
      <w:pPr>
        <w:spacing w:after="60"/>
        <w:ind w:firstLine="567"/>
        <w:jc w:val="both"/>
      </w:pPr>
      <w:r>
        <w:rPr>
          <w:rFonts w:ascii="Arial" w:cs="Arial" w:eastAsia="Arial" w:hAnsi="Arial"/>
          <w:sz w:val="24"/>
          <w:szCs w:val="24"/>
        </w:rPr>
        <w:t xml:space="preserve">- пункт 38 после слов "по контракту -" дополнить аббревиатурой и словами "УЗИ паренхиматозных органов, маркеров вирусного гепатита,";</w:t>
      </w:r>
    </w:p>
    <w:p>
      <w:pPr>
        <w:spacing w:after="60"/>
        <w:ind w:firstLine="567"/>
        <w:jc w:val="both"/>
      </w:pPr>
      <w:r>
        <w:rPr>
          <w:rFonts w:ascii="Arial" w:cs="Arial" w:eastAsia="Arial" w:hAnsi="Arial"/>
          <w:sz w:val="24"/>
          <w:szCs w:val="24"/>
        </w:rPr>
        <w:t xml:space="preserve">- в абзаце четвертом пункта 49 слова и аббревиатуру "и представляются в ВВК ГШ ВС КР" исключить;</w:t>
      </w:r>
    </w:p>
    <w:p>
      <w:pPr>
        <w:spacing w:after="60"/>
        <w:ind w:firstLine="567"/>
        <w:jc w:val="both"/>
      </w:pPr>
      <w:r>
        <w:rPr>
          <w:rFonts w:ascii="Arial" w:cs="Arial" w:eastAsia="Arial" w:hAnsi="Arial"/>
          <w:sz w:val="24"/>
          <w:szCs w:val="24"/>
        </w:rPr>
        <w:t xml:space="preserve">- абзац второй пункта 86 после слов "не является страховым случаем" дополнить словами "согласно Перечню увечий (травм, ранений, контузий), относящихся к тяжелым или легким, при наличии которых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лицам, утвержденному Правительством Кыргызской Республики;";</w:t>
      </w:r>
    </w:p>
    <w:p>
      <w:pPr>
        <w:spacing w:after="60"/>
        <w:ind w:firstLine="567"/>
        <w:jc w:val="both"/>
      </w:pPr>
      <w:r>
        <w:rPr>
          <w:rFonts w:ascii="Arial" w:cs="Arial" w:eastAsia="Arial" w:hAnsi="Arial"/>
          <w:sz w:val="24"/>
          <w:szCs w:val="24"/>
        </w:rPr>
        <w:t xml:space="preserve">- в пункте 130:</w:t>
      </w:r>
    </w:p>
    <w:p>
      <w:pPr>
        <w:spacing w:after="60"/>
        <w:ind w:firstLine="567"/>
        <w:jc w:val="both"/>
      </w:pPr>
      <w:r>
        <w:rPr>
          <w:rFonts w:ascii="Arial" w:cs="Arial" w:eastAsia="Arial" w:hAnsi="Arial"/>
          <w:sz w:val="24"/>
          <w:szCs w:val="24"/>
        </w:rPr>
        <w:t xml:space="preserve">абзац седьмой подпункта "а" после слова "животным" дополнить словами ", а также вследствие поствакцинального осложнения, вызванного профилактическими прививками";</w:t>
      </w:r>
    </w:p>
    <w:p>
      <w:pPr>
        <w:spacing w:after="60"/>
        <w:ind w:firstLine="567"/>
        <w:jc w:val="both"/>
      </w:pPr>
      <w:r>
        <w:rPr>
          <w:rFonts w:ascii="Arial" w:cs="Arial" w:eastAsia="Arial" w:hAnsi="Arial"/>
          <w:sz w:val="24"/>
          <w:szCs w:val="24"/>
        </w:rPr>
        <w:t xml:space="preserve">в абзаце втором подпункта "в":</w:t>
      </w:r>
    </w:p>
    <w:p>
      <w:pPr>
        <w:spacing w:after="60"/>
        <w:ind w:firstLine="567"/>
        <w:jc w:val="both"/>
      </w:pPr>
      <w:r>
        <w:rPr>
          <w:rFonts w:ascii="Arial" w:cs="Arial" w:eastAsia="Arial" w:hAnsi="Arial"/>
          <w:sz w:val="24"/>
          <w:szCs w:val="24"/>
        </w:rPr>
        <w:t xml:space="preserve">- слова "военная служба не оказала влияния на уже имевшееся заболевание и годность к военной службе" заменить словами "в период военной службы не достигло степени, которая изменяет категорию годности освидетельствуемого к военной службе";</w:t>
      </w:r>
    </w:p>
    <w:p>
      <w:pPr>
        <w:spacing w:after="60"/>
        <w:ind w:firstLine="567"/>
        <w:jc w:val="both"/>
      </w:pPr>
      <w:r>
        <w:rPr>
          <w:rFonts w:ascii="Arial" w:cs="Arial" w:eastAsia="Arial" w:hAnsi="Arial"/>
          <w:sz w:val="24"/>
          <w:szCs w:val="24"/>
        </w:rPr>
        <w:t xml:space="preserve">- в абзаце четвертом слова "или по неосторожности" исключить;</w:t>
      </w:r>
    </w:p>
    <w:p>
      <w:pPr>
        <w:spacing w:after="60"/>
        <w:ind w:firstLine="567"/>
        <w:jc w:val="both"/>
      </w:pPr>
      <w:r>
        <w:rPr>
          <w:rFonts w:ascii="Arial" w:cs="Arial" w:eastAsia="Arial" w:hAnsi="Arial"/>
          <w:sz w:val="24"/>
          <w:szCs w:val="24"/>
        </w:rPr>
        <w:t xml:space="preserve">- абзац первый пункта 140 изложить в следующей редакции:</w:t>
      </w:r>
    </w:p>
    <w:p>
      <w:pPr>
        <w:spacing w:after="60"/>
        <w:ind w:firstLine="567"/>
        <w:jc w:val="both"/>
      </w:pPr>
      <w:r>
        <w:rPr>
          <w:rFonts w:ascii="Arial" w:cs="Arial" w:eastAsia="Arial" w:hAnsi="Arial"/>
          <w:sz w:val="24"/>
          <w:szCs w:val="24"/>
        </w:rPr>
        <w:t xml:space="preserve">"140. Постановления ВВК, не подлежащие утверждению (рассмотрению, контролю) штатной ВВК, оформляются в день медицинского освидетельствования и выдаются на руки освидетельствованному или в установленном порядке направляются в воинскую часть. Свидетельство о болезни, справка (приложения № 9 и 16) с постановлениями, подлежащими утверждению (рассмотрению, контролю) штатной ВВК, направляются на рассмотрение, не позднее 5 дней после медицинского освидетельствования. При этом в мирное время на лиц офицерского состава, не достигших предельного возраста состояния на военной службе и признанных негодными к военной службе, в штатную ВВК вместе со свидетельством о болезни представляются история болезни и медицинская книжка. Свидетельство о болезни, справка с утвержденным постановлением не позднее чем через два дня после его утверждения (получения из штатной 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w:t>
      </w:r>
    </w:p>
    <w:p>
      <w:pPr>
        <w:spacing w:after="60"/>
        <w:ind w:firstLine="567"/>
        <w:jc w:val="both"/>
      </w:pPr>
      <w:r>
        <w:rPr>
          <w:rFonts w:ascii="Arial" w:cs="Arial" w:eastAsia="Arial" w:hAnsi="Arial"/>
          <w:sz w:val="24"/>
          <w:szCs w:val="24"/>
        </w:rPr>
        <w:t xml:space="preserve">Срок рассмотрения свидетельства о болезни ВВК Генерального штаба Вооруженных Сил Кыргызской Республики составляет не более 5 рабочих дней. В случае направления освидетельствуемого на контрольное обследование, консультацию в специализированное медицинское учреждение с целью уточнения диагноза или определения степени нарушения функции органов и систем, ВВК Генерального штаба Вооруженных Сил Кыргызской Республики принимает решение после получения результатов в срок не более 5 рабочих дней.</w:t>
      </w:r>
    </w:p>
    <w:p>
      <w:pPr>
        <w:spacing w:after="60"/>
        <w:ind w:firstLine="567"/>
        <w:jc w:val="both"/>
      </w:pPr>
      <w:r>
        <w:rPr>
          <w:rFonts w:ascii="Arial" w:cs="Arial" w:eastAsia="Arial" w:hAnsi="Arial"/>
          <w:sz w:val="24"/>
          <w:szCs w:val="24"/>
        </w:rPr>
        <w:t xml:space="preserve">Выдача свидетельства о болезни на руки освидетельствованным запрещается.";</w:t>
      </w:r>
    </w:p>
    <w:p>
      <w:pPr>
        <w:spacing w:after="60"/>
        <w:ind w:firstLine="567"/>
        <w:jc w:val="both"/>
      </w:pPr>
      <w:r>
        <w:rPr>
          <w:rFonts w:ascii="Arial" w:cs="Arial" w:eastAsia="Arial" w:hAnsi="Arial"/>
          <w:sz w:val="24"/>
          <w:szCs w:val="24"/>
        </w:rPr>
        <w:t xml:space="preserve">- пункт 150 дополнить абзацем вторым следующего содержания:</w:t>
      </w:r>
    </w:p>
    <w:p>
      <w:pPr>
        <w:spacing w:after="60"/>
        <w:ind w:firstLine="567"/>
        <w:jc w:val="both"/>
      </w:pPr>
      <w:r>
        <w:rPr>
          <w:rFonts w:ascii="Arial" w:cs="Arial" w:eastAsia="Arial" w:hAnsi="Arial"/>
          <w:sz w:val="24"/>
          <w:szCs w:val="24"/>
        </w:rPr>
        <w:t xml:space="preserve">"За качество медицинского обследования, достоверность и полноту сведений, указанных в медицинских документах, направленных в штатное ВВК, несут ответственность госпитальные, гарнизонные ВВК, врачебные комиссии военных комиссариатов, лечебно-профилактические учреждения Министерства здравоохранения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приложении 2 "Расписание болезней и физических недостатков" к указанному Положению:</w:t>
      </w:r>
    </w:p>
    <w:p>
      <w:pPr>
        <w:spacing w:after="60"/>
        <w:ind w:firstLine="567"/>
        <w:jc w:val="both"/>
      </w:pPr>
      <w:r>
        <w:rPr>
          <w:rFonts w:ascii="Arial" w:cs="Arial" w:eastAsia="Arial" w:hAnsi="Arial"/>
          <w:sz w:val="24"/>
          <w:szCs w:val="24"/>
        </w:rPr>
        <w:t xml:space="preserve">- пункты 78-80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957"/>
        <w:gridCol w:w="1475"/>
        <w:gridCol w:w="1002"/>
        <w:gridCol w:w="1666"/>
        <w:gridCol w:w="1002"/>
        <w:gridCol w:w="1002"/>
        <w:gridCol w:w="1644"/>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воспалительные заболевания женских половых органов:</w:t>
            </w:r>
          </w:p>
        </w:tc>
        <w:tc>
          <w:tcPr>
            <w:tcW w:type="dxa" w:w="1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функции органов</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функции органов в умеренной степени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функции органов</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Стойкие нарушения овариально-менструальной функции (аменорея, меноррагия, метроррагия, гипоменорея, альгодисменорея)</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значительным нарушением функции органов</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вне строя</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приложении 3 "Пояснения к применению отдельных пунктов Расписания болезней и физических недостатков" к указанному Положению:</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При наличии доброкачественных образований призывникам и военнослужащим предлагается оперативное лечение.</w:t>
      </w:r>
    </w:p>
    <w:p>
      <w:pPr>
        <w:spacing w:after="60"/>
        <w:ind w:firstLine="567"/>
        <w:jc w:val="both"/>
      </w:pPr>
      <w:r>
        <w:rPr>
          <w:rFonts w:ascii="Arial" w:cs="Arial" w:eastAsia="Arial" w:hAnsi="Arial"/>
          <w:sz w:val="24"/>
          <w:szCs w:val="24"/>
        </w:rPr>
        <w:t xml:space="preserve">К подпункту "а" относятся: доброкачественные новообразования верхних дыхательных путей со значительным нарушением функций дыхания и (или) голосообразования; доброкачественные новообразования костной и хрящевой ткани, вызывающие расстройство функции близлежащих анатомических образований или сопровождающиеся риском патологического перелома; доброкачественные новообразования средостения со значительными клиническими проявлениями (смещение, сдавление органов грудной клетки); доброкачественные новообразования органов дыхания, сопровождающиеся выраженными клиническими проявлениями (кровохарканьем, бронхостенозом или ателектазом); доброкачественные новообразования органов пищеварения, сопровождающиеся упадком питания или значительно затрудняющие акт глотания и прохождения пищи; доброкачественные новообразования кожи, подлежащих тканей, кровеносных или лимфатических сосудов, не позволяющие носить военную форму одежды, обувь или снаряжение; доброкачественные новообразования мочевых органов с выраженными дизурическими расстройствами или сопровождающиеся кровотечением; доброкачественные новообразования молочной железы, матки, шейки матки (осложненные эктопии шейки матки, эктропион шейки матки, лейкоплакия шейки матки, тяжелая дисплазия шейки матки, умеренная дисплазия шейки матки при неудовлетворительных результатах консервативного лечения), миома матки (размером более 12 недель беременности или сопровождающиеся меноррагиями со снижением уровня гемоглобина ниже 90 г/л), яичников (кисты яичников размерами более 5 см при отсутствии эффекта от консервативного лечения или имеющие ножку с угрозой наступления перекрута) и других женских половых органов, требующие хирургического лечения.</w:t>
      </w:r>
    </w:p>
    <w:p>
      <w:pPr>
        <w:spacing w:after="60"/>
        <w:ind w:firstLine="567"/>
        <w:jc w:val="both"/>
      </w:pPr>
      <w:r>
        <w:rPr>
          <w:rFonts w:ascii="Arial" w:cs="Arial" w:eastAsia="Arial" w:hAnsi="Arial"/>
          <w:sz w:val="24"/>
          <w:szCs w:val="24"/>
        </w:rPr>
        <w:t xml:space="preserve">К подпункту "б" относятся: доброкачественные новообразования верхних дыхательных путей с умеренным и незначительным нарушением функций дыхания и (или) голосообразования; доброкачественные новообразования костной и хрящевой ткани, затрудняющие ношение военной формы одежды, обуви или снаряжения; доброкачественные новообразования средостения, органов дыхания с умеренными клиническими проявлениями; доброкачественные новообразования органов пищеварения без нарушения питания; доброкачественные новообразования кожи, подлежащих тканей, кровеносных или лимфатических сосудов, затрудняющие ношение военной формы одежды, обуви или снаряжения; доброкачественные новообразования мочевых органов с умеренными дизурическими расстройствами; доброкачественные новообразования молочной железы, матки, яичника и других женских половых органов, не требующие хирургического лечения, кисты наружных половых органов и яичников, требующие оперативного лечения.</w:t>
      </w:r>
    </w:p>
    <w:p>
      <w:pPr>
        <w:spacing w:after="60"/>
        <w:ind w:firstLine="567"/>
        <w:jc w:val="both"/>
      </w:pPr>
      <w:r>
        <w:rPr>
          <w:rFonts w:ascii="Arial" w:cs="Arial" w:eastAsia="Arial" w:hAnsi="Arial"/>
          <w:sz w:val="24"/>
          <w:szCs w:val="24"/>
        </w:rPr>
        <w:t xml:space="preserve">Подпункт "в" применяется в случае отказа от оперативного лечения при нарушении функции органов в незначительной степени.</w:t>
      </w:r>
    </w:p>
    <w:p>
      <w:pPr>
        <w:spacing w:after="60"/>
        <w:ind w:firstLine="567"/>
        <w:jc w:val="both"/>
      </w:pPr>
      <w:r>
        <w:rPr>
          <w:rFonts w:ascii="Arial" w:cs="Arial" w:eastAsia="Arial" w:hAnsi="Arial"/>
          <w:sz w:val="24"/>
          <w:szCs w:val="24"/>
        </w:rPr>
        <w:t xml:space="preserve">Доброкачественные новообразования - липоматоз, гемангиомы, невусы, 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не нарушающие функций внутренних органов, не ограничивающие годность призывников и военнослужащих к военной службе.";</w:t>
      </w:r>
    </w:p>
    <w:p>
      <w:pPr>
        <w:spacing w:after="60"/>
        <w:ind w:firstLine="567"/>
        <w:jc w:val="both"/>
      </w:pPr>
      <w:r>
        <w:rPr>
          <w:rFonts w:ascii="Arial" w:cs="Arial" w:eastAsia="Arial" w:hAnsi="Arial"/>
          <w:sz w:val="24"/>
          <w:szCs w:val="24"/>
        </w:rPr>
        <w:t xml:space="preserve">- пункт 78 изложить в следующей редакции:</w:t>
      </w:r>
    </w:p>
    <w:p>
      <w:pPr>
        <w:spacing w:after="60"/>
        <w:ind w:firstLine="567"/>
        <w:jc w:val="both"/>
      </w:pPr>
      <w:r>
        <w:rPr>
          <w:rFonts w:ascii="Arial" w:cs="Arial" w:eastAsia="Arial" w:hAnsi="Arial"/>
          <w:sz w:val="24"/>
          <w:szCs w:val="24"/>
        </w:rPr>
        <w:t xml:space="preserve">"78. Пункт 78 предусматривает хронические воспалительные болезни матки, яичников, маточных труб, тазовой клетчатки, брюшины, влагалища, вульвы, часто обостряющиеся воспалительные процессы, требующие хирургического вмешательства. Диагноз заболевания должен быть установлен в стационарных условиях.</w:t>
      </w:r>
    </w:p>
    <w:p>
      <w:pPr>
        <w:spacing w:after="60"/>
        <w:ind w:firstLine="567"/>
        <w:jc w:val="both"/>
      </w:pPr>
      <w:r>
        <w:rPr>
          <w:rFonts w:ascii="Arial" w:cs="Arial" w:eastAsia="Arial" w:hAnsi="Arial"/>
          <w:sz w:val="24"/>
          <w:szCs w:val="24"/>
        </w:rPr>
        <w:t xml:space="preserve">К подпункту "а" относятся воспалительные болезни женских половых органов с выраженными клиническими проявлениями и частыми обострениями (3 и более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"б" относятся воспалительные болезни женских половых органов с умеренными клиническими проявлениями, обострениями 1-2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"в" относятся воспалительные болезни женских половых органов с незначительными клиническими проявлениями и редкими обострениями, не требующими лечения в стационарных условиях.";</w:t>
      </w:r>
    </w:p>
    <w:p>
      <w:pPr>
        <w:spacing w:after="60"/>
        <w:ind w:firstLine="567"/>
        <w:jc w:val="both"/>
      </w:pPr>
      <w:r>
        <w:rPr>
          <w:rFonts w:ascii="Arial" w:cs="Arial" w:eastAsia="Arial" w:hAnsi="Arial"/>
          <w:sz w:val="24"/>
          <w:szCs w:val="24"/>
        </w:rPr>
        <w:t xml:space="preserve">- пункт 79 изложить в следующей редакции:</w:t>
      </w:r>
    </w:p>
    <w:p>
      <w:pPr>
        <w:spacing w:after="60"/>
        <w:ind w:firstLine="567"/>
        <w:jc w:val="both"/>
      </w:pPr>
      <w:r>
        <w:rPr>
          <w:rFonts w:ascii="Arial" w:cs="Arial" w:eastAsia="Arial" w:hAnsi="Arial"/>
          <w:sz w:val="24"/>
          <w:szCs w:val="24"/>
        </w:rPr>
        <w:t xml:space="preserve">"79. К пункту 79 относятся выпадение матки или влагалища, свищи и другие невоспалительные заболевания женских половых органов.</w:t>
      </w:r>
    </w:p>
    <w:p>
      <w:pPr>
        <w:spacing w:after="60"/>
        <w:ind w:firstLine="567"/>
        <w:jc w:val="both"/>
      </w:pPr>
      <w:r>
        <w:rPr>
          <w:rFonts w:ascii="Arial" w:cs="Arial" w:eastAsia="Arial" w:hAnsi="Arial"/>
          <w:sz w:val="24"/>
          <w:szCs w:val="24"/>
        </w:rPr>
        <w:t xml:space="preserve">К подпункту "а" относятся полное выпадение матки или влагалища, свищи с вовлечением половых органов (мочеполовые, кишечно-половые) при неудовлетворительных результатах лечения или отказе от оперативного лечения. Выпадением матки считается такое состояние, когда при 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w:t>
      </w:r>
      <w:r>
        <w:rPr>
          <w:rFonts w:ascii="Arial" w:cs="Arial" w:eastAsia="Arial" w:hAnsi="Arial"/>
          <w:sz w:val="24"/>
          <w:szCs w:val="24"/>
        </w:rPr>
        <w:t xml:space="preserve">III</w:t>
      </w:r>
      <w:r>
        <w:rPr>
          <w:rFonts w:ascii="Arial" w:cs="Arial" w:eastAsia="Arial" w:hAnsi="Arial"/>
          <w:sz w:val="24"/>
          <w:szCs w:val="24"/>
        </w:rPr>
        <w:t xml:space="preserve"> степени) считается такой разрыв, при котором целостность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p>
      <w:pPr>
        <w:spacing w:after="60"/>
        <w:ind w:firstLine="567"/>
        <w:jc w:val="both"/>
      </w:pPr>
      <w:r>
        <w:rPr>
          <w:rFonts w:ascii="Arial" w:cs="Arial" w:eastAsia="Arial" w:hAnsi="Arial"/>
          <w:sz w:val="24"/>
          <w:szCs w:val="24"/>
        </w:rPr>
        <w:t xml:space="preserve">К подпункту "б" относится опущение женских половых органов. Опущением матки и влагалища считается такое состояние, когда при натуживании половая щель зияет и из нее показывается шейка матки либо передняя или задняя стенка влагалища, но они не выходят за ее пределы.</w:t>
      </w:r>
    </w:p>
    <w:p>
      <w:pPr>
        <w:spacing w:after="60"/>
        <w:ind w:firstLine="567"/>
        <w:jc w:val="both"/>
      </w:pPr>
      <w:r>
        <w:rPr>
          <w:rFonts w:ascii="Arial" w:cs="Arial" w:eastAsia="Arial" w:hAnsi="Arial"/>
          <w:sz w:val="24"/>
          <w:szCs w:val="24"/>
        </w:rPr>
        <w:t xml:space="preserve">При опущении половых органов, осложненном недержанием мочи, освидетельствуются по подпункту "а" или "б", в зависимости от результатов лечения.</w:t>
      </w:r>
    </w:p>
    <w:p>
      <w:pPr>
        <w:spacing w:after="60"/>
        <w:ind w:firstLine="567"/>
        <w:jc w:val="both"/>
      </w:pPr>
      <w:r>
        <w:rPr>
          <w:rFonts w:ascii="Arial" w:cs="Arial" w:eastAsia="Arial" w:hAnsi="Arial"/>
          <w:sz w:val="24"/>
          <w:szCs w:val="24"/>
        </w:rPr>
        <w:t xml:space="preserve">Неправильное положение матки без нарушения функций не является основанием для применения настоящего подпункта, не препятствует прохождению военной службы, поступлению в военно-учебные заведения. При неправильном положении матки, сопровождающемся меноррагиями, запорами, болями в области крестца и внизу живота, освидетельствование проводится по подпункту "в".</w:t>
      </w:r>
    </w:p>
    <w:p>
      <w:pPr>
        <w:spacing w:after="60"/>
        <w:ind w:firstLine="567"/>
        <w:jc w:val="both"/>
      </w:pPr>
      <w:r>
        <w:rPr>
          <w:rFonts w:ascii="Arial" w:cs="Arial" w:eastAsia="Arial" w:hAnsi="Arial"/>
          <w:sz w:val="24"/>
          <w:szCs w:val="24"/>
        </w:rPr>
        <w:t xml:space="preserve">К подпункту "в" относится незначительное опущение стенок влагалища, рубцовые и спаечные процессы в области малого таза без болевого синдрома.";</w:t>
      </w:r>
    </w:p>
    <w:p>
      <w:pPr>
        <w:spacing w:after="60"/>
        <w:ind w:firstLine="567"/>
        <w:jc w:val="both"/>
      </w:pPr>
      <w:r>
        <w:rPr>
          <w:rFonts w:ascii="Arial" w:cs="Arial" w:eastAsia="Arial" w:hAnsi="Arial"/>
          <w:sz w:val="24"/>
          <w:szCs w:val="24"/>
        </w:rPr>
        <w:t xml:space="preserve">- пункт 80 изложить в следующей редакции:</w:t>
      </w:r>
    </w:p>
    <w:p>
      <w:pPr>
        <w:spacing w:after="60"/>
        <w:ind w:firstLine="567"/>
        <w:jc w:val="both"/>
      </w:pPr>
      <w:r>
        <w:rPr>
          <w:rFonts w:ascii="Arial" w:cs="Arial" w:eastAsia="Arial" w:hAnsi="Arial"/>
          <w:sz w:val="24"/>
          <w:szCs w:val="24"/>
        </w:rPr>
        <w:t xml:space="preserve">"80. Пункт 80 предусматривает заболевания овариально-менструальной функции. При нарушениях менструального цикла следует иметь в виду:</w:t>
      </w:r>
    </w:p>
    <w:p>
      <w:pPr>
        <w:spacing w:after="60"/>
        <w:ind w:firstLine="567"/>
        <w:jc w:val="both"/>
      </w:pPr>
      <w:r>
        <w:rPr>
          <w:rFonts w:ascii="Arial" w:cs="Arial" w:eastAsia="Arial" w:hAnsi="Arial"/>
          <w:sz w:val="24"/>
          <w:szCs w:val="24"/>
        </w:rPr>
        <w:t xml:space="preserve">а) ювенильные кровотечения (в возрасте до 20 лет), т.е. удлинение продолжительности менструаций до 8 дней или кровотечения непрерывные, повторяющиеся независимо от менструаций, или кровотечения, постоянно проявляющиеся при физической нагрузке; железистая гиперплазия эндометрия с явлениями аденоматоза (выраженный эндометриоз с альгодисменорреей; обильные месячные со снижением уровня гемоглобина ниже 90 г/л; непрекращающиеся менструации, вынуждающие к проведению выскабливания полости матки до 2-х раз в год; отсутствие эффекта от проводимого консервативного и оперативного лечения;</w:t>
      </w:r>
    </w:p>
    <w:p>
      <w:pPr>
        <w:spacing w:after="60"/>
        <w:ind w:firstLine="567"/>
        <w:jc w:val="both"/>
      </w:pPr>
      <w:r>
        <w:rPr>
          <w:rFonts w:ascii="Arial" w:cs="Arial" w:eastAsia="Arial" w:hAnsi="Arial"/>
          <w:sz w:val="24"/>
          <w:szCs w:val="24"/>
        </w:rPr>
        <w:t xml:space="preserve">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Свидетельствуемые по графе I Расписания болезней признаются негодными к военной службе с исключением с воинского учета, а по графе </w:t>
      </w:r>
      <w:r>
        <w:rPr>
          <w:rFonts w:ascii="Arial" w:cs="Arial" w:eastAsia="Arial" w:hAnsi="Arial"/>
          <w:sz w:val="24"/>
          <w:szCs w:val="24"/>
        </w:rPr>
        <w:t xml:space="preserve">III</w:t>
      </w:r>
      <w:r>
        <w:rPr>
          <w:rFonts w:ascii="Arial" w:cs="Arial" w:eastAsia="Arial" w:hAnsi="Arial"/>
          <w:sz w:val="24"/>
          <w:szCs w:val="24"/>
        </w:rPr>
        <w:t xml:space="preserve"> Расписания болезней - негодными к военной службе в мирное время, ограниченно годными 2 степени в военное время. При явлениях аменореи выясняются ее причины, так как она не всегда указывает на наличие патологии.</w:t>
      </w:r>
    </w:p>
    <w:p>
      <w:pPr>
        <w:spacing w:after="60"/>
        <w:ind w:firstLine="567"/>
        <w:jc w:val="both"/>
      </w:pPr>
      <w:r>
        <w:rPr>
          <w:rFonts w:ascii="Arial" w:cs="Arial" w:eastAsia="Arial" w:hAnsi="Arial"/>
          <w:sz w:val="24"/>
          <w:szCs w:val="24"/>
        </w:rPr>
        <w:t xml:space="preserve">К подпункту "а" относятся только органически не обусловленные маточные кровотечения, приводящие к анемии.</w:t>
      </w:r>
    </w:p>
    <w:p>
      <w:pPr>
        <w:spacing w:after="60"/>
        <w:ind w:firstLine="567"/>
        <w:jc w:val="both"/>
      </w:pPr>
      <w:r>
        <w:rPr>
          <w:rFonts w:ascii="Arial" w:cs="Arial" w:eastAsia="Arial" w:hAnsi="Arial"/>
          <w:sz w:val="24"/>
          <w:szCs w:val="24"/>
        </w:rPr>
        <w:t xml:space="preserve">К подпункту "б" относятся маточные кровотечения, не приводящие к анемии и поддающиеся консервативному лечению, а также нарушения овариально-менструальной функции, проявляющиеся олигоменореей, аменореей (не послеоперационной), в том числе при синдроме Штейна-Левенталя.</w:t>
      </w:r>
    </w:p>
    <w:p>
      <w:pPr>
        <w:spacing w:after="60"/>
        <w:ind w:firstLine="567"/>
        <w:jc w:val="both"/>
      </w:pPr>
      <w:r>
        <w:rPr>
          <w:rFonts w:ascii="Arial" w:cs="Arial" w:eastAsia="Arial" w:hAnsi="Arial"/>
          <w:sz w:val="24"/>
          <w:szCs w:val="24"/>
        </w:rPr>
        <w:t xml:space="preserve">К подпункту "в" относятся половой инфантилизм при удовлетворительном общем развитии без нарушения овариальной функции, бесплодие.";</w:t>
      </w:r>
    </w:p>
    <w:p>
      <w:pPr>
        <w:spacing w:after="60"/>
        <w:ind w:firstLine="567"/>
        <w:jc w:val="both"/>
      </w:pPr>
      <w:r>
        <w:rPr>
          <w:rFonts w:ascii="Arial" w:cs="Arial" w:eastAsia="Arial" w:hAnsi="Arial"/>
          <w:sz w:val="24"/>
          <w:szCs w:val="24"/>
        </w:rPr>
        <w:t xml:space="preserve">в приложении 25 "Справка" к указанному Положению слова "Справка выдана для получения страховой суммы." исключить.</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wphajg2gkklkhgdfpdvh" Type="http://schemas.openxmlformats.org/officeDocument/2006/relationships/hyperlink" Target="http://kodeks.duckdns.org/document/203685" TargetMode="External"/><Relationship Id="rIdlnzs4lzjywncv3yokmweh" Type="http://schemas.openxmlformats.org/officeDocument/2006/relationships/hyperlink" Target="http://kodeks.duckdns.org/document/90418" TargetMode="External"/><Relationship Id="rIdzxnrty-8kpuamyv78ydjm" Type="http://schemas.openxmlformats.org/officeDocument/2006/relationships/hyperlink" Target="http://kodeks.duckdns.org/document/90418" TargetMode="External"/><Relationship Id="rIdf2xcvt2jsh2b0gjgesr7b" Type="http://schemas.openxmlformats.org/officeDocument/2006/relationships/hyperlink" Target="http://kodeks.duckdns.org/document/98423#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2026-09-23T09:35:07.173Z</dcterms:created>
  <dcterms:modified xsi:type="dcterms:W3CDTF">2026-09-23T09:35:07.173Z</dcterms:modified>
</cp:coreProperties>
</file>

<file path=docProps/custom.xml><?xml version="1.0" encoding="utf-8"?>
<Properties xmlns="http://schemas.openxmlformats.org/officeDocument/2006/custom-properties" xmlns:vt="http://schemas.openxmlformats.org/officeDocument/2006/docPropsVTypes"/>
</file>